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3" w:type="dxa"/>
        <w:tblInd w:w="108" w:type="dxa"/>
        <w:tblLayout w:type="fixed"/>
        <w:tblLook w:val="04A0" w:firstRow="1" w:lastRow="0" w:firstColumn="1" w:lastColumn="0" w:noHBand="0" w:noVBand="1"/>
      </w:tblPr>
      <w:tblGrid>
        <w:gridCol w:w="3578"/>
        <w:gridCol w:w="5865"/>
      </w:tblGrid>
      <w:tr w:rsidR="00854ED5">
        <w:tc>
          <w:tcPr>
            <w:tcW w:w="3578" w:type="dxa"/>
          </w:tcPr>
          <w:p w:rsidR="00854ED5" w:rsidRDefault="00D42957">
            <w:pPr>
              <w:pStyle w:val="Heading2"/>
              <w:spacing w:before="0"/>
              <w:ind w:firstLine="0"/>
              <w:jc w:val="center"/>
              <w:rPr>
                <w:bCs/>
                <w:color w:val="000000" w:themeColor="text1"/>
                <w:sz w:val="28"/>
                <w:szCs w:val="28"/>
              </w:rPr>
            </w:pPr>
            <w:r>
              <w:rPr>
                <w:bCs/>
                <w:color w:val="000000" w:themeColor="text1"/>
                <w:sz w:val="27"/>
                <w:szCs w:val="27"/>
                <w:lang w:val="en-US"/>
              </w:rPr>
              <w:t xml:space="preserve"> </w:t>
            </w:r>
            <w:r>
              <w:rPr>
                <w:bCs/>
                <w:color w:val="000000" w:themeColor="text1"/>
                <w:sz w:val="28"/>
                <w:szCs w:val="28"/>
              </w:rPr>
              <w:t>HỘI ĐỒNG NHÂN DÂN</w:t>
            </w:r>
          </w:p>
          <w:p w:rsidR="00854ED5" w:rsidRDefault="00D42957">
            <w:pPr>
              <w:pStyle w:val="Heading5"/>
              <w:spacing w:before="0"/>
              <w:jc w:val="center"/>
              <w:rPr>
                <w:rFonts w:ascii="Times New Roman" w:hAnsi="Times New Roman"/>
                <w:b/>
                <w:color w:val="000000" w:themeColor="text1"/>
                <w:sz w:val="27"/>
                <w:szCs w:val="27"/>
              </w:rPr>
            </w:pPr>
            <w:r>
              <w:rPr>
                <w:rFonts w:ascii="Times New Roman" w:hAnsi="Times New Roman"/>
                <w:b/>
                <w:color w:val="000000" w:themeColor="text1"/>
                <w:sz w:val="28"/>
                <w:szCs w:val="28"/>
              </w:rPr>
              <w:t>TỈNH TÂY NINH</w:t>
            </w:r>
          </w:p>
        </w:tc>
        <w:tc>
          <w:tcPr>
            <w:tcW w:w="5865" w:type="dxa"/>
          </w:tcPr>
          <w:p w:rsidR="00854ED5" w:rsidRDefault="00D42957">
            <w:pPr>
              <w:pStyle w:val="Heading6"/>
              <w:spacing w:before="0"/>
              <w:rPr>
                <w:b/>
                <w:color w:val="000000" w:themeColor="text1"/>
                <w:sz w:val="26"/>
                <w:szCs w:val="26"/>
              </w:rPr>
            </w:pPr>
            <w:r>
              <w:rPr>
                <w:b/>
                <w:color w:val="000000" w:themeColor="text1"/>
                <w:sz w:val="26"/>
                <w:szCs w:val="26"/>
              </w:rPr>
              <w:t>CỘNG HÒA XÃ HỘI CHỦ NGHĨA VIỆT NAM</w:t>
            </w:r>
          </w:p>
          <w:p w:rsidR="00854ED5" w:rsidRDefault="00D42957">
            <w:pPr>
              <w:jc w:val="center"/>
              <w:rPr>
                <w:b/>
                <w:color w:val="000000" w:themeColor="text1"/>
                <w:sz w:val="28"/>
                <w:szCs w:val="28"/>
              </w:rPr>
            </w:pPr>
            <w:r>
              <w:rPr>
                <w:b/>
                <w:color w:val="000000" w:themeColor="text1"/>
                <w:sz w:val="28"/>
                <w:szCs w:val="28"/>
              </w:rPr>
              <w:t>Độc lập - Tự do - Hạnh phúc</w:t>
            </w:r>
          </w:p>
        </w:tc>
      </w:tr>
      <w:tr w:rsidR="00854ED5">
        <w:trPr>
          <w:trHeight w:val="157"/>
        </w:trPr>
        <w:tc>
          <w:tcPr>
            <w:tcW w:w="3578" w:type="dxa"/>
          </w:tcPr>
          <w:p w:rsidR="00854ED5" w:rsidRDefault="00D42957">
            <w:pPr>
              <w:pStyle w:val="Heading2"/>
              <w:spacing w:before="0"/>
              <w:rPr>
                <w:color w:val="000000" w:themeColor="text1"/>
                <w:sz w:val="27"/>
                <w:szCs w:val="27"/>
              </w:rPr>
            </w:pPr>
            <w:r>
              <w:rPr>
                <w:noProof/>
                <w:color w:val="000000" w:themeColor="text1"/>
                <w:sz w:val="27"/>
                <w:szCs w:val="27"/>
              </w:rPr>
              <mc:AlternateContent>
                <mc:Choice Requires="wps">
                  <w:drawing>
                    <wp:anchor distT="0" distB="0" distL="114300" distR="114300" simplePos="0" relativeHeight="251661312" behindDoc="0" locked="0" layoutInCell="1" allowOverlap="1">
                      <wp:simplePos x="0" y="0"/>
                      <wp:positionH relativeFrom="column">
                        <wp:posOffset>594360</wp:posOffset>
                      </wp:positionH>
                      <wp:positionV relativeFrom="paragraph">
                        <wp:posOffset>33020</wp:posOffset>
                      </wp:positionV>
                      <wp:extent cx="1016635" cy="0"/>
                      <wp:effectExtent l="0" t="0" r="1206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178C8838" id="Line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8pt,2.6pt" to="126.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"/>
                  </w:pict>
                </mc:Fallback>
              </mc:AlternateContent>
            </w:r>
          </w:p>
        </w:tc>
        <w:tc>
          <w:tcPr>
            <w:tcW w:w="5865" w:type="dxa"/>
          </w:tcPr>
          <w:p w:rsidR="00854ED5" w:rsidRDefault="00D42957">
            <w:pPr>
              <w:jc w:val="center"/>
              <w:rPr>
                <w:color w:val="000000" w:themeColor="text1"/>
                <w:sz w:val="27"/>
                <w:szCs w:val="27"/>
              </w:rPr>
            </w:pPr>
            <w:r>
              <w:rPr>
                <w:noProof/>
                <w:color w:val="000000" w:themeColor="text1"/>
                <w:sz w:val="27"/>
                <w:szCs w:val="27"/>
              </w:rPr>
              <mc:AlternateContent>
                <mc:Choice Requires="wps">
                  <w:drawing>
                    <wp:anchor distT="0" distB="0" distL="114300" distR="114300" simplePos="0" relativeHeight="251660288" behindDoc="0" locked="0" layoutInCell="1" allowOverlap="1">
                      <wp:simplePos x="0" y="0"/>
                      <wp:positionH relativeFrom="column">
                        <wp:posOffset>723265</wp:posOffset>
                      </wp:positionH>
                      <wp:positionV relativeFrom="paragraph">
                        <wp:posOffset>5080</wp:posOffset>
                      </wp:positionV>
                      <wp:extent cx="2127250" cy="0"/>
                      <wp:effectExtent l="0" t="0" r="2603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974"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3335976C" id="Line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95pt,.4pt" to="22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"/>
                  </w:pict>
                </mc:Fallback>
              </mc:AlternateContent>
            </w:r>
          </w:p>
        </w:tc>
      </w:tr>
      <w:tr w:rsidR="00854ED5">
        <w:trPr>
          <w:trHeight w:val="157"/>
        </w:trPr>
        <w:tc>
          <w:tcPr>
            <w:tcW w:w="3578" w:type="dxa"/>
          </w:tcPr>
          <w:p w:rsidR="00854ED5" w:rsidRDefault="00D42957">
            <w:pPr>
              <w:pStyle w:val="Heading2"/>
              <w:spacing w:before="0"/>
              <w:ind w:firstLine="0"/>
              <w:jc w:val="center"/>
              <w:rPr>
                <w:b w:val="0"/>
                <w:color w:val="000000" w:themeColor="text1"/>
              </w:rPr>
            </w:pPr>
            <w:r>
              <w:rPr>
                <w:b w:val="0"/>
                <w:color w:val="000000" w:themeColor="text1"/>
              </w:rPr>
              <w:t xml:space="preserve">Số: </w:t>
            </w:r>
            <w:r>
              <w:rPr>
                <w:b w:val="0"/>
                <w:color w:val="000000" w:themeColor="text1"/>
                <w:lang w:val="en-US"/>
              </w:rPr>
              <w:t xml:space="preserve">      </w:t>
            </w:r>
            <w:r>
              <w:rPr>
                <w:b w:val="0"/>
                <w:color w:val="000000" w:themeColor="text1"/>
              </w:rPr>
              <w:t xml:space="preserve">     /2022/NQ-HĐND</w:t>
            </w:r>
          </w:p>
        </w:tc>
        <w:tc>
          <w:tcPr>
            <w:tcW w:w="5865" w:type="dxa"/>
          </w:tcPr>
          <w:p w:rsidR="00854ED5" w:rsidRDefault="00D42957">
            <w:pPr>
              <w:jc w:val="center"/>
              <w:rPr>
                <w:i/>
                <w:color w:val="000000" w:themeColor="text1"/>
                <w:sz w:val="26"/>
                <w:szCs w:val="26"/>
                <w:lang w:val="en-US"/>
              </w:rPr>
            </w:pPr>
            <w:r>
              <w:rPr>
                <w:i/>
                <w:color w:val="000000" w:themeColor="text1"/>
                <w:sz w:val="26"/>
                <w:szCs w:val="26"/>
              </w:rPr>
              <w:t xml:space="preserve">Tây Ninh, ngày     tháng  </w:t>
            </w:r>
            <w:r>
              <w:rPr>
                <w:i/>
                <w:color w:val="000000" w:themeColor="text1"/>
                <w:sz w:val="26"/>
                <w:szCs w:val="26"/>
                <w:lang w:val="en-US"/>
              </w:rPr>
              <w:t xml:space="preserve"> </w:t>
            </w:r>
            <w:r>
              <w:rPr>
                <w:i/>
                <w:color w:val="000000" w:themeColor="text1"/>
                <w:sz w:val="26"/>
                <w:szCs w:val="26"/>
              </w:rPr>
              <w:t xml:space="preserve"> năm  2022</w:t>
            </w:r>
          </w:p>
        </w:tc>
      </w:tr>
      <w:tr w:rsidR="00854ED5">
        <w:trPr>
          <w:trHeight w:val="157"/>
        </w:trPr>
        <w:tc>
          <w:tcPr>
            <w:tcW w:w="3578" w:type="dxa"/>
          </w:tcPr>
          <w:p w:rsidR="00854ED5" w:rsidRDefault="00D42957">
            <w:pPr>
              <w:pStyle w:val="Heading2"/>
              <w:spacing w:before="0"/>
              <w:rPr>
                <w:b w:val="0"/>
                <w:color w:val="000000" w:themeColor="text1"/>
                <w:sz w:val="27"/>
                <w:szCs w:val="27"/>
              </w:rPr>
            </w:pPr>
            <w:r>
              <w:rPr>
                <w:noProof/>
                <w:color w:val="000000" w:themeColor="text1"/>
                <w:sz w:val="27"/>
                <w:szCs w:val="27"/>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55880</wp:posOffset>
                      </wp:positionV>
                      <wp:extent cx="2078990" cy="354330"/>
                      <wp:effectExtent l="4445" t="4445" r="19685" b="698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354330"/>
                              </a:xfrm>
                              <a:prstGeom prst="rect">
                                <a:avLst/>
                              </a:prstGeom>
                              <a:solidFill>
                                <a:srgbClr val="FFFFFF"/>
                              </a:solidFill>
                              <a:ln w="9525">
                                <a:solidFill>
                                  <a:srgbClr val="000000"/>
                                </a:solidFill>
                                <a:miter lim="800000"/>
                              </a:ln>
                            </wps:spPr>
                            <wps:txbx>
                              <w:txbxContent>
                                <w:p w:rsidR="00854ED5" w:rsidRDefault="00D42957">
                                  <w:pPr>
                                    <w:spacing w:before="60"/>
                                    <w:jc w:val="center"/>
                                    <w:rPr>
                                      <w:b/>
                                      <w:lang w:val="en-US"/>
                                    </w:rPr>
                                  </w:pPr>
                                  <w:r>
                                    <w:rPr>
                                      <w:b/>
                                      <w:lang w:val="en-US"/>
                                    </w:rPr>
                                    <w:t>ĐỀ CƯƠNG CHI TIẾT</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2" o:spid="_x0000_s1026" type="#_x0000_t202" style="position:absolute;left:0;text-align:left;margin-left:.5pt;margin-top:4.4pt;width:163.7pt;height:2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">
                      <v:textbox>
                        <w:txbxContent>
                          <w:p w:rsidR="00854ED5" w:rsidRDefault="00D42957">
                            <w:pPr>
                              <w:spacing w:before="60"/>
                              <w:jc w:val="center"/>
                              <w:rPr>
                                <w:b/>
                                <w:lang w:val="en-US"/>
                              </w:rPr>
                            </w:pPr>
                            <w:r>
                              <w:rPr>
                                <w:b/>
                                <w:lang w:val="en-US"/>
                              </w:rPr>
                              <w:t>ĐỀ CƯƠNG CHI TIẾT</w:t>
                            </w:r>
                          </w:p>
                        </w:txbxContent>
                      </v:textbox>
                    </v:shape>
                  </w:pict>
                </mc:Fallback>
              </mc:AlternateContent>
            </w:r>
          </w:p>
        </w:tc>
        <w:tc>
          <w:tcPr>
            <w:tcW w:w="5865" w:type="dxa"/>
          </w:tcPr>
          <w:p w:rsidR="00854ED5" w:rsidRDefault="00854ED5">
            <w:pPr>
              <w:jc w:val="center"/>
              <w:rPr>
                <w:color w:val="000000" w:themeColor="text1"/>
                <w:sz w:val="27"/>
                <w:szCs w:val="27"/>
              </w:rPr>
            </w:pPr>
          </w:p>
        </w:tc>
      </w:tr>
      <w:tr w:rsidR="00854ED5">
        <w:trPr>
          <w:trHeight w:val="157"/>
        </w:trPr>
        <w:tc>
          <w:tcPr>
            <w:tcW w:w="3578" w:type="dxa"/>
          </w:tcPr>
          <w:p w:rsidR="00854ED5" w:rsidRDefault="00854ED5">
            <w:pPr>
              <w:pStyle w:val="Heading2"/>
              <w:spacing w:before="0"/>
              <w:rPr>
                <w:b w:val="0"/>
                <w:color w:val="000000" w:themeColor="text1"/>
                <w:sz w:val="27"/>
                <w:szCs w:val="27"/>
              </w:rPr>
            </w:pPr>
          </w:p>
        </w:tc>
        <w:tc>
          <w:tcPr>
            <w:tcW w:w="5865" w:type="dxa"/>
          </w:tcPr>
          <w:p w:rsidR="00854ED5" w:rsidRDefault="00854ED5">
            <w:pPr>
              <w:jc w:val="center"/>
              <w:rPr>
                <w:color w:val="000000" w:themeColor="text1"/>
                <w:sz w:val="27"/>
                <w:szCs w:val="27"/>
              </w:rPr>
            </w:pPr>
          </w:p>
        </w:tc>
      </w:tr>
    </w:tbl>
    <w:p w:rsidR="00854ED5" w:rsidRDefault="00D42957">
      <w:pPr>
        <w:pStyle w:val="NormalWeb"/>
        <w:spacing w:before="0" w:beforeAutospacing="0" w:after="0" w:afterAutospacing="0"/>
        <w:jc w:val="center"/>
        <w:rPr>
          <w:b/>
          <w:bCs/>
          <w:color w:val="000000" w:themeColor="text1"/>
          <w:sz w:val="28"/>
          <w:szCs w:val="28"/>
          <w:lang w:val="en-US"/>
        </w:rPr>
      </w:pPr>
      <w:r>
        <w:rPr>
          <w:b/>
          <w:bCs/>
          <w:color w:val="000000" w:themeColor="text1"/>
          <w:sz w:val="28"/>
          <w:szCs w:val="28"/>
          <w:lang w:val="en-US"/>
        </w:rPr>
        <w:t>NGHỊ QUYẾT</w:t>
      </w:r>
    </w:p>
    <w:p w:rsidR="00854ED5" w:rsidRDefault="003666E8">
      <w:pPr>
        <w:pStyle w:val="NormalWeb"/>
        <w:spacing w:before="0" w:beforeAutospacing="0" w:after="0" w:afterAutospacing="0"/>
        <w:jc w:val="center"/>
        <w:rPr>
          <w:b/>
          <w:color w:val="000000" w:themeColor="text1"/>
          <w:sz w:val="28"/>
          <w:szCs w:val="28"/>
          <w:lang w:val="en-US"/>
        </w:rPr>
      </w:pPr>
      <w:r>
        <w:rPr>
          <w:b/>
          <w:color w:val="000000" w:themeColor="text1"/>
          <w:sz w:val="28"/>
          <w:szCs w:val="28"/>
        </w:rPr>
        <w:t>quy định</w:t>
      </w:r>
      <w:r w:rsidR="00D42957">
        <w:rPr>
          <w:b/>
          <w:color w:val="000000" w:themeColor="text1"/>
          <w:sz w:val="28"/>
          <w:szCs w:val="28"/>
          <w:lang w:val="en-US"/>
        </w:rPr>
        <w:t xml:space="preserve"> chính sách hỗ trợ khi di dời cơ sở chăn nuôi ra khỏi khu vực </w:t>
      </w:r>
    </w:p>
    <w:p w:rsidR="00854ED5" w:rsidRDefault="00D42957">
      <w:pPr>
        <w:pStyle w:val="NormalWeb"/>
        <w:spacing w:before="0" w:beforeAutospacing="0" w:after="0" w:afterAutospacing="0"/>
        <w:jc w:val="center"/>
        <w:rPr>
          <w:b/>
          <w:color w:val="000000" w:themeColor="text1"/>
          <w:sz w:val="28"/>
          <w:szCs w:val="28"/>
        </w:rPr>
      </w:pPr>
      <w:r>
        <w:rPr>
          <w:b/>
          <w:color w:val="000000" w:themeColor="text1"/>
          <w:sz w:val="28"/>
          <w:szCs w:val="28"/>
          <w:lang w:val="en-US"/>
        </w:rPr>
        <w:t xml:space="preserve">không được phép chăn nuôi trên địa bàn </w:t>
      </w:r>
      <w:r>
        <w:rPr>
          <w:b/>
          <w:color w:val="000000" w:themeColor="text1"/>
          <w:sz w:val="28"/>
          <w:szCs w:val="28"/>
        </w:rPr>
        <w:t>tỉnh Tây Ninh</w:t>
      </w:r>
    </w:p>
    <w:p w:rsidR="00854ED5" w:rsidRDefault="00D42957">
      <w:pPr>
        <w:pStyle w:val="NormalWeb"/>
        <w:spacing w:before="0" w:beforeAutospacing="0" w:after="0" w:afterAutospacing="0"/>
        <w:jc w:val="center"/>
        <w:rPr>
          <w:b/>
          <w:color w:val="000000" w:themeColor="text1"/>
          <w:sz w:val="28"/>
          <w:szCs w:val="28"/>
          <w:lang w:val="en-US"/>
        </w:rPr>
      </w:pPr>
      <w:r>
        <w:rPr>
          <w:b/>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1997710</wp:posOffset>
                </wp:positionH>
                <wp:positionV relativeFrom="paragraph">
                  <wp:posOffset>73660</wp:posOffset>
                </wp:positionV>
                <wp:extent cx="1697990" cy="0"/>
                <wp:effectExtent l="0" t="0" r="35560" b="19050"/>
                <wp:wrapNone/>
                <wp:docPr id="4" name="Straight Connector 4"/>
                <wp:cNvGraphicFramePr/>
                <a:graphic xmlns:a="http://schemas.openxmlformats.org/drawingml/2006/main">
                  <a:graphicData uri="http://schemas.microsoft.com/office/word/2010/wordprocessingShape">
                    <wps:wsp>
                      <wps:cNvCnPr/>
                      <wps:spPr>
                        <a:xfrm flipV="1">
                          <a:off x="0" y="0"/>
                          <a:ext cx="169799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6229BFAB"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3pt,5.8pt" to="29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"/>
            </w:pict>
          </mc:Fallback>
        </mc:AlternateContent>
      </w:r>
    </w:p>
    <w:p w:rsidR="00854ED5" w:rsidRDefault="00854ED5">
      <w:pPr>
        <w:pStyle w:val="NormalWeb"/>
        <w:spacing w:before="0" w:beforeAutospacing="0" w:after="0" w:afterAutospacing="0"/>
        <w:jc w:val="center"/>
        <w:rPr>
          <w:b/>
          <w:color w:val="000000" w:themeColor="text1"/>
          <w:sz w:val="28"/>
          <w:szCs w:val="28"/>
          <w:lang w:val="en-US"/>
        </w:rPr>
      </w:pPr>
    </w:p>
    <w:p w:rsidR="00854ED5" w:rsidRDefault="00D42957">
      <w:pPr>
        <w:pStyle w:val="NormalWeb"/>
        <w:spacing w:before="0" w:beforeAutospacing="0" w:after="0" w:afterAutospacing="0"/>
        <w:jc w:val="center"/>
        <w:rPr>
          <w:b/>
          <w:color w:val="000000" w:themeColor="text1"/>
          <w:sz w:val="28"/>
          <w:szCs w:val="28"/>
        </w:rPr>
      </w:pPr>
      <w:r>
        <w:rPr>
          <w:b/>
          <w:color w:val="000000" w:themeColor="text1"/>
          <w:sz w:val="28"/>
          <w:szCs w:val="28"/>
          <w:lang w:val="en-US"/>
        </w:rPr>
        <w:t xml:space="preserve">HỘI ĐỒNG NHÂN DÂN </w:t>
      </w:r>
      <w:r>
        <w:rPr>
          <w:b/>
          <w:color w:val="000000" w:themeColor="text1"/>
          <w:sz w:val="28"/>
          <w:szCs w:val="28"/>
        </w:rPr>
        <w:t>TỈNH TÂY NINH</w:t>
      </w:r>
    </w:p>
    <w:p w:rsidR="00854ED5" w:rsidRDefault="00D42957">
      <w:pPr>
        <w:pStyle w:val="NormalWeb"/>
        <w:spacing w:before="0" w:beforeAutospacing="0" w:after="0" w:afterAutospacing="0"/>
        <w:jc w:val="center"/>
        <w:rPr>
          <w:b/>
          <w:color w:val="000000" w:themeColor="text1"/>
          <w:sz w:val="28"/>
          <w:szCs w:val="28"/>
        </w:rPr>
      </w:pPr>
      <w:r>
        <w:rPr>
          <w:b/>
          <w:color w:val="000000" w:themeColor="text1"/>
          <w:sz w:val="28"/>
          <w:szCs w:val="28"/>
          <w:lang w:val="en-US"/>
        </w:rPr>
        <w:t xml:space="preserve">KHÓA </w:t>
      </w:r>
      <w:r>
        <w:rPr>
          <w:b/>
          <w:color w:val="000000" w:themeColor="text1"/>
          <w:sz w:val="28"/>
          <w:szCs w:val="28"/>
        </w:rPr>
        <w:t>X</w:t>
      </w:r>
      <w:r>
        <w:rPr>
          <w:b/>
          <w:color w:val="000000" w:themeColor="text1"/>
          <w:sz w:val="28"/>
          <w:szCs w:val="28"/>
          <w:lang w:val="en-US"/>
        </w:rPr>
        <w:t xml:space="preserve"> KỲ HỌP THỨ </w:t>
      </w:r>
      <w:r>
        <w:rPr>
          <w:b/>
          <w:color w:val="000000" w:themeColor="text1"/>
          <w:sz w:val="28"/>
          <w:szCs w:val="28"/>
        </w:rPr>
        <w:t>4</w:t>
      </w:r>
    </w:p>
    <w:p w:rsidR="00854ED5" w:rsidRDefault="00854ED5">
      <w:pPr>
        <w:pStyle w:val="NormalWeb"/>
        <w:spacing w:before="0" w:beforeAutospacing="0" w:after="0" w:afterAutospacing="0"/>
        <w:jc w:val="center"/>
        <w:rPr>
          <w:b/>
          <w:color w:val="000000" w:themeColor="text1"/>
          <w:sz w:val="28"/>
          <w:szCs w:val="28"/>
          <w:lang w:val="en-US"/>
        </w:rPr>
      </w:pPr>
    </w:p>
    <w:p w:rsidR="00766B47" w:rsidRPr="005A6B3F" w:rsidRDefault="00766B47" w:rsidP="00766B47">
      <w:pPr>
        <w:pStyle w:val="BodyText"/>
        <w:spacing w:line="264" w:lineRule="auto"/>
        <w:rPr>
          <w:i/>
          <w:spacing w:val="-2"/>
          <w:sz w:val="28"/>
          <w:szCs w:val="28"/>
          <w:lang w:val="en-US"/>
        </w:rPr>
      </w:pPr>
      <w:r w:rsidRPr="005A6B3F">
        <w:rPr>
          <w:i/>
          <w:spacing w:val="-2"/>
          <w:sz w:val="28"/>
          <w:szCs w:val="28"/>
          <w:lang w:val="en-US"/>
        </w:rPr>
        <w:t xml:space="preserve">Căn cứ Luật Tổ chức chính quyền địa phương ngày 19 tháng 6 năm 2015; </w:t>
      </w:r>
    </w:p>
    <w:p w:rsidR="00766B47" w:rsidRPr="005A6B3F" w:rsidRDefault="00766B47" w:rsidP="00766B47">
      <w:pPr>
        <w:widowControl w:val="0"/>
        <w:spacing w:before="120" w:line="354" w:lineRule="exact"/>
        <w:ind w:firstLine="720"/>
        <w:jc w:val="both"/>
        <w:rPr>
          <w:i/>
          <w:sz w:val="28"/>
          <w:szCs w:val="28"/>
          <w:lang w:val="en-US"/>
        </w:rPr>
      </w:pPr>
      <w:r w:rsidRPr="005A6B3F">
        <w:rPr>
          <w:i/>
          <w:sz w:val="28"/>
          <w:szCs w:val="28"/>
          <w:lang w:val="en-US"/>
        </w:rPr>
        <w:t>Căn cứ Luật sửa đổi, bổ sung một số điều của Luật Tổ chức Chính phủ và Luật Tổ chức Chính quyền địa phương ngày 22 tháng 11 năm 2019;</w:t>
      </w:r>
    </w:p>
    <w:p w:rsidR="00766B47" w:rsidRPr="005A6B3F" w:rsidRDefault="00766B47" w:rsidP="00766B47">
      <w:pPr>
        <w:pStyle w:val="BodyText"/>
        <w:spacing w:line="264" w:lineRule="auto"/>
        <w:rPr>
          <w:i/>
          <w:spacing w:val="-10"/>
          <w:sz w:val="28"/>
          <w:szCs w:val="28"/>
          <w:lang w:val="en-US"/>
        </w:rPr>
      </w:pPr>
      <w:r w:rsidRPr="005A6B3F">
        <w:rPr>
          <w:i/>
          <w:spacing w:val="-10"/>
          <w:sz w:val="28"/>
          <w:szCs w:val="28"/>
          <w:lang w:val="en-US"/>
        </w:rPr>
        <w:t>Căn cứ Luật Ban hành văn bản quy phạm pháp luật ngày 22 tháng 6 năm 2015;</w:t>
      </w:r>
    </w:p>
    <w:p w:rsidR="00766B47" w:rsidRPr="005A6B3F" w:rsidRDefault="00766B47" w:rsidP="00766B47">
      <w:pPr>
        <w:pStyle w:val="BodyText"/>
        <w:spacing w:line="264" w:lineRule="auto"/>
        <w:rPr>
          <w:i/>
          <w:spacing w:val="-2"/>
          <w:sz w:val="28"/>
          <w:szCs w:val="28"/>
          <w:lang w:val="en-US"/>
        </w:rPr>
      </w:pPr>
      <w:r w:rsidRPr="005A6B3F">
        <w:rPr>
          <w:i/>
          <w:spacing w:val="-2"/>
          <w:sz w:val="28"/>
          <w:szCs w:val="28"/>
          <w:lang w:val="en-US"/>
        </w:rPr>
        <w:t xml:space="preserve">Căn cứ Luật </w:t>
      </w:r>
      <w:r w:rsidRPr="005A6B3F">
        <w:rPr>
          <w:i/>
          <w:sz w:val="28"/>
          <w:szCs w:val="28"/>
          <w:lang w:val="en-US"/>
        </w:rPr>
        <w:t xml:space="preserve">sửa đổi, bổ sung một số điều của Luật </w:t>
      </w:r>
      <w:r w:rsidRPr="005A6B3F">
        <w:rPr>
          <w:i/>
          <w:spacing w:val="-2"/>
          <w:sz w:val="28"/>
          <w:szCs w:val="28"/>
          <w:lang w:val="en-US"/>
        </w:rPr>
        <w:t>Ban hành văn bản quy phạm pháp luật ngày 18 tháng 6 năm 2020;</w:t>
      </w:r>
    </w:p>
    <w:p w:rsidR="00766B47" w:rsidRPr="005A6B3F" w:rsidRDefault="00766B47" w:rsidP="00766B47">
      <w:pPr>
        <w:pStyle w:val="BodyText"/>
        <w:spacing w:line="264" w:lineRule="auto"/>
        <w:rPr>
          <w:i/>
          <w:spacing w:val="-2"/>
          <w:sz w:val="28"/>
          <w:szCs w:val="28"/>
        </w:rPr>
      </w:pPr>
      <w:r w:rsidRPr="005A6B3F">
        <w:rPr>
          <w:i/>
          <w:spacing w:val="-2"/>
          <w:sz w:val="28"/>
          <w:szCs w:val="28"/>
          <w:lang w:val="en-US"/>
        </w:rPr>
        <w:t xml:space="preserve">Căn cứ Luật </w:t>
      </w:r>
      <w:r w:rsidRPr="005A6B3F">
        <w:rPr>
          <w:i/>
          <w:spacing w:val="-2"/>
          <w:sz w:val="28"/>
          <w:szCs w:val="28"/>
        </w:rPr>
        <w:t>Ngân sách nhà nước năm 2015;</w:t>
      </w:r>
    </w:p>
    <w:p w:rsidR="00766B47" w:rsidRPr="005A6B3F" w:rsidRDefault="00766B47" w:rsidP="00766B47">
      <w:pPr>
        <w:pStyle w:val="BodyText"/>
        <w:spacing w:line="264" w:lineRule="auto"/>
        <w:rPr>
          <w:i/>
          <w:spacing w:val="-2"/>
          <w:sz w:val="28"/>
          <w:szCs w:val="28"/>
          <w:lang w:val="en-US"/>
        </w:rPr>
      </w:pPr>
      <w:r w:rsidRPr="005A6B3F">
        <w:rPr>
          <w:i/>
          <w:spacing w:val="-2"/>
          <w:sz w:val="28"/>
          <w:szCs w:val="28"/>
          <w:lang w:val="en-US"/>
        </w:rPr>
        <w:t>Căn cứ Luật Chăn nuôi ngày 19 tháng 11 năm 2018;</w:t>
      </w:r>
    </w:p>
    <w:p w:rsidR="00766B47" w:rsidRPr="005A6B3F" w:rsidRDefault="00766B47" w:rsidP="00766B47">
      <w:pPr>
        <w:pStyle w:val="BodyText"/>
        <w:spacing w:line="264" w:lineRule="auto"/>
        <w:rPr>
          <w:i/>
          <w:spacing w:val="-2"/>
          <w:sz w:val="28"/>
          <w:szCs w:val="28"/>
          <w:lang w:val="en-US"/>
        </w:rPr>
      </w:pPr>
      <w:r w:rsidRPr="005A6B3F">
        <w:rPr>
          <w:i/>
          <w:spacing w:val="-2"/>
          <w:sz w:val="28"/>
          <w:szCs w:val="28"/>
          <w:lang w:val="en-US"/>
        </w:rPr>
        <w:t xml:space="preserve">Căn cứ Nghị định số </w:t>
      </w:r>
      <w:r w:rsidRPr="005A6B3F">
        <w:rPr>
          <w:i/>
          <w:spacing w:val="-2"/>
          <w:sz w:val="28"/>
          <w:szCs w:val="28"/>
        </w:rPr>
        <w:t>163</w:t>
      </w:r>
      <w:r w:rsidRPr="005A6B3F">
        <w:rPr>
          <w:i/>
          <w:spacing w:val="-2"/>
          <w:sz w:val="28"/>
          <w:szCs w:val="28"/>
          <w:lang w:val="en-US"/>
        </w:rPr>
        <w:t>/20</w:t>
      </w:r>
      <w:r w:rsidRPr="005A6B3F">
        <w:rPr>
          <w:i/>
          <w:spacing w:val="-2"/>
          <w:sz w:val="28"/>
          <w:szCs w:val="28"/>
        </w:rPr>
        <w:t>16</w:t>
      </w:r>
      <w:r w:rsidRPr="005A6B3F">
        <w:rPr>
          <w:i/>
          <w:spacing w:val="-2"/>
          <w:sz w:val="28"/>
          <w:szCs w:val="28"/>
          <w:lang w:val="en-US"/>
        </w:rPr>
        <w:t xml:space="preserve">/NĐ-CP ngày 21 tháng </w:t>
      </w:r>
      <w:r w:rsidRPr="005A6B3F">
        <w:rPr>
          <w:i/>
          <w:spacing w:val="-2"/>
          <w:sz w:val="28"/>
          <w:szCs w:val="28"/>
        </w:rPr>
        <w:t>12</w:t>
      </w:r>
      <w:r w:rsidRPr="005A6B3F">
        <w:rPr>
          <w:i/>
          <w:spacing w:val="-2"/>
          <w:sz w:val="28"/>
          <w:szCs w:val="28"/>
          <w:lang w:val="en-US"/>
        </w:rPr>
        <w:t xml:space="preserve"> năm 20</w:t>
      </w:r>
      <w:r w:rsidRPr="005A6B3F">
        <w:rPr>
          <w:i/>
          <w:spacing w:val="-2"/>
          <w:sz w:val="28"/>
          <w:szCs w:val="28"/>
        </w:rPr>
        <w:t>16</w:t>
      </w:r>
      <w:r w:rsidRPr="005A6B3F">
        <w:rPr>
          <w:i/>
          <w:spacing w:val="-2"/>
          <w:sz w:val="28"/>
          <w:szCs w:val="28"/>
          <w:lang w:val="en-US"/>
        </w:rPr>
        <w:t xml:space="preserve"> của Chính phủ </w:t>
      </w:r>
      <w:r w:rsidRPr="005A6B3F">
        <w:rPr>
          <w:i/>
          <w:spacing w:val="-2"/>
          <w:sz w:val="28"/>
          <w:szCs w:val="28"/>
        </w:rPr>
        <w:t>quy định chi tiết thi hành một số điều của Luật Ngân sách nhà nước</w:t>
      </w:r>
      <w:r w:rsidRPr="005A6B3F">
        <w:rPr>
          <w:i/>
          <w:spacing w:val="-2"/>
          <w:sz w:val="28"/>
          <w:szCs w:val="28"/>
          <w:lang w:val="en-US"/>
        </w:rPr>
        <w:t>;</w:t>
      </w:r>
    </w:p>
    <w:p w:rsidR="00766B47" w:rsidRPr="005A6B3F" w:rsidRDefault="00766B47" w:rsidP="00766B47">
      <w:pPr>
        <w:pStyle w:val="BodyText"/>
        <w:spacing w:line="264" w:lineRule="auto"/>
        <w:rPr>
          <w:i/>
          <w:spacing w:val="-2"/>
          <w:sz w:val="28"/>
          <w:szCs w:val="28"/>
        </w:rPr>
      </w:pPr>
      <w:r w:rsidRPr="005A6B3F">
        <w:rPr>
          <w:i/>
          <w:spacing w:val="-2"/>
          <w:sz w:val="28"/>
          <w:szCs w:val="28"/>
          <w:lang w:val="en-US"/>
        </w:rPr>
        <w:t>Căn cứ Nghị định số 13/2020/NĐ-CP ngày 21 tháng 01 năm 2020 của Chính phủ về hướng dẫn chi tiết Luật Chăn nuôi;</w:t>
      </w:r>
    </w:p>
    <w:p w:rsidR="00766B47" w:rsidRPr="005A6B3F" w:rsidRDefault="00766B47" w:rsidP="00766B47">
      <w:pPr>
        <w:spacing w:before="120" w:after="120"/>
        <w:ind w:firstLine="709"/>
        <w:jc w:val="both"/>
        <w:rPr>
          <w:i/>
          <w:sz w:val="28"/>
          <w:szCs w:val="28"/>
        </w:rPr>
      </w:pPr>
      <w:r w:rsidRPr="005A6B3F">
        <w:rPr>
          <w:i/>
          <w:sz w:val="28"/>
          <w:szCs w:val="28"/>
        </w:rPr>
        <w:t xml:space="preserve">Căn cứ Thông tư số 23/2019/TT-BNNPTNT ngày 30 tháng 11 năm 2019 của Bộ Nông nghiệp và Phát triển nông thôn về hướng dẫn một số điều của Luật Chăn nuôi về hoạt động chăn nuôi; </w:t>
      </w:r>
    </w:p>
    <w:p w:rsidR="00766B47" w:rsidRPr="005A6B3F" w:rsidRDefault="00766B47" w:rsidP="00766B47">
      <w:pPr>
        <w:pStyle w:val="BodyText"/>
        <w:spacing w:line="264" w:lineRule="auto"/>
        <w:rPr>
          <w:i/>
          <w:spacing w:val="-2"/>
          <w:sz w:val="28"/>
          <w:szCs w:val="28"/>
          <w:lang w:val="en-US"/>
        </w:rPr>
      </w:pPr>
      <w:r w:rsidRPr="005A6B3F">
        <w:rPr>
          <w:i/>
          <w:spacing w:val="-2"/>
          <w:sz w:val="28"/>
          <w:szCs w:val="28"/>
          <w:lang w:val="en-US"/>
        </w:rPr>
        <w:t>Xét Tờ trình số       /TTr-UBND ngày</w:t>
      </w:r>
      <w:r w:rsidRPr="005A6B3F">
        <w:rPr>
          <w:i/>
          <w:spacing w:val="-2"/>
          <w:sz w:val="28"/>
          <w:szCs w:val="28"/>
        </w:rPr>
        <w:t xml:space="preserve"> </w:t>
      </w:r>
      <w:r w:rsidRPr="005A6B3F">
        <w:rPr>
          <w:i/>
          <w:spacing w:val="-2"/>
          <w:sz w:val="28"/>
          <w:szCs w:val="28"/>
          <w:lang w:val="en-US"/>
        </w:rPr>
        <w:t>….</w:t>
      </w:r>
      <w:r w:rsidRPr="005A6B3F">
        <w:rPr>
          <w:i/>
          <w:spacing w:val="-2"/>
          <w:sz w:val="28"/>
          <w:szCs w:val="28"/>
        </w:rPr>
        <w:t xml:space="preserve"> </w:t>
      </w:r>
      <w:r w:rsidRPr="005A6B3F">
        <w:rPr>
          <w:i/>
          <w:spacing w:val="-2"/>
          <w:sz w:val="28"/>
          <w:szCs w:val="28"/>
          <w:lang w:val="en-US"/>
        </w:rPr>
        <w:t>tháng ….. năm 202</w:t>
      </w:r>
      <w:r w:rsidRPr="005A6B3F">
        <w:rPr>
          <w:i/>
          <w:spacing w:val="-2"/>
          <w:sz w:val="28"/>
          <w:szCs w:val="28"/>
        </w:rPr>
        <w:t>2</w:t>
      </w:r>
      <w:r w:rsidRPr="005A6B3F">
        <w:rPr>
          <w:i/>
          <w:spacing w:val="-2"/>
          <w:sz w:val="28"/>
          <w:szCs w:val="28"/>
          <w:lang w:val="en-US"/>
        </w:rPr>
        <w:t xml:space="preserve"> của Ủy ban nhân dân </w:t>
      </w:r>
      <w:r w:rsidRPr="005A6B3F">
        <w:rPr>
          <w:i/>
          <w:spacing w:val="-2"/>
          <w:sz w:val="28"/>
          <w:szCs w:val="28"/>
        </w:rPr>
        <w:t>tỉnh</w:t>
      </w:r>
      <w:r w:rsidRPr="005A6B3F">
        <w:rPr>
          <w:i/>
          <w:spacing w:val="-2"/>
          <w:sz w:val="28"/>
          <w:szCs w:val="28"/>
          <w:lang w:val="en-US"/>
        </w:rPr>
        <w:t xml:space="preserve"> về </w:t>
      </w:r>
      <w:r w:rsidRPr="005A6B3F">
        <w:rPr>
          <w:i/>
          <w:spacing w:val="-2"/>
          <w:sz w:val="28"/>
          <w:szCs w:val="28"/>
        </w:rPr>
        <w:t xml:space="preserve">việc đề nghị </w:t>
      </w:r>
      <w:r w:rsidRPr="005A6B3F">
        <w:rPr>
          <w:i/>
          <w:sz w:val="28"/>
          <w:szCs w:val="28"/>
        </w:rPr>
        <w:t xml:space="preserve">xây dựng Nghị quyết </w:t>
      </w:r>
      <w:r w:rsidR="003666E8">
        <w:rPr>
          <w:i/>
          <w:sz w:val="28"/>
          <w:szCs w:val="28"/>
        </w:rPr>
        <w:t>quy định</w:t>
      </w:r>
      <w:r w:rsidR="00EC2752">
        <w:rPr>
          <w:i/>
          <w:sz w:val="28"/>
          <w:szCs w:val="28"/>
        </w:rPr>
        <w:t xml:space="preserve"> </w:t>
      </w:r>
      <w:r w:rsidRPr="005A6B3F">
        <w:rPr>
          <w:i/>
          <w:sz w:val="28"/>
          <w:szCs w:val="28"/>
        </w:rPr>
        <w:t xml:space="preserve">chính sách hỗ trợ </w:t>
      </w:r>
      <w:r w:rsidRPr="005A6B3F">
        <w:rPr>
          <w:i/>
          <w:sz w:val="28"/>
          <w:szCs w:val="28"/>
          <w:lang w:val="en-US"/>
        </w:rPr>
        <w:t xml:space="preserve">khi </w:t>
      </w:r>
      <w:r w:rsidRPr="005A6B3F">
        <w:rPr>
          <w:i/>
          <w:sz w:val="28"/>
          <w:szCs w:val="28"/>
        </w:rPr>
        <w:t>di dời cơ sở chăn nuôi ra khỏi khu vực không được phép chăn nuôi trên địa bàn</w:t>
      </w:r>
      <w:r w:rsidRPr="005A6B3F">
        <w:rPr>
          <w:i/>
          <w:sz w:val="28"/>
          <w:szCs w:val="28"/>
          <w:lang w:val="en-US"/>
        </w:rPr>
        <w:t xml:space="preserve"> </w:t>
      </w:r>
      <w:r w:rsidRPr="005A6B3F">
        <w:rPr>
          <w:i/>
          <w:sz w:val="28"/>
          <w:szCs w:val="28"/>
        </w:rPr>
        <w:t>tỉnh Tây Ninh</w:t>
      </w:r>
      <w:r w:rsidRPr="005A6B3F">
        <w:rPr>
          <w:i/>
          <w:spacing w:val="-2"/>
          <w:sz w:val="28"/>
          <w:szCs w:val="28"/>
          <w:lang w:val="en-US"/>
        </w:rPr>
        <w:t xml:space="preserve">; Báo cáo thẩm tra số …../BC-HĐND của Ban </w:t>
      </w:r>
      <w:r w:rsidRPr="005A6B3F">
        <w:rPr>
          <w:i/>
          <w:spacing w:val="-2"/>
          <w:sz w:val="28"/>
          <w:szCs w:val="28"/>
        </w:rPr>
        <w:t>Pháp chế</w:t>
      </w:r>
      <w:r w:rsidRPr="005A6B3F">
        <w:rPr>
          <w:i/>
          <w:spacing w:val="-2"/>
          <w:sz w:val="28"/>
          <w:szCs w:val="28"/>
          <w:lang w:val="en-US"/>
        </w:rPr>
        <w:t xml:space="preserve"> Hội đồng nhân dân </w:t>
      </w:r>
      <w:r w:rsidRPr="005A6B3F">
        <w:rPr>
          <w:i/>
          <w:spacing w:val="-2"/>
          <w:sz w:val="28"/>
          <w:szCs w:val="28"/>
        </w:rPr>
        <w:t>tỉnh</w:t>
      </w:r>
      <w:r w:rsidRPr="005A6B3F">
        <w:rPr>
          <w:i/>
          <w:spacing w:val="-2"/>
          <w:sz w:val="28"/>
          <w:szCs w:val="28"/>
          <w:lang w:val="en-US"/>
        </w:rPr>
        <w:t xml:space="preserve">; ý kiến thảo luận của đại biểu Hội đồng nhân dân </w:t>
      </w:r>
      <w:r w:rsidRPr="005A6B3F">
        <w:rPr>
          <w:i/>
          <w:spacing w:val="-2"/>
          <w:sz w:val="28"/>
          <w:szCs w:val="28"/>
        </w:rPr>
        <w:t>tỉnh</w:t>
      </w:r>
      <w:r w:rsidRPr="005A6B3F">
        <w:rPr>
          <w:i/>
          <w:spacing w:val="-2"/>
          <w:sz w:val="28"/>
          <w:szCs w:val="28"/>
          <w:lang w:val="en-US"/>
        </w:rPr>
        <w:t xml:space="preserve"> tại kỳ họp.</w:t>
      </w:r>
    </w:p>
    <w:p w:rsidR="00854ED5" w:rsidRDefault="00D42957">
      <w:pPr>
        <w:pStyle w:val="NormalWeb"/>
        <w:spacing w:before="240" w:beforeAutospacing="0" w:after="240" w:afterAutospacing="0"/>
        <w:jc w:val="center"/>
        <w:rPr>
          <w:b/>
          <w:color w:val="000000" w:themeColor="text1"/>
          <w:sz w:val="28"/>
          <w:szCs w:val="28"/>
          <w:lang w:val="en-US"/>
        </w:rPr>
      </w:pPr>
      <w:r>
        <w:rPr>
          <w:b/>
          <w:color w:val="000000" w:themeColor="text1"/>
          <w:sz w:val="28"/>
          <w:szCs w:val="28"/>
        </w:rPr>
        <w:t>QUYẾT NGHỊ</w:t>
      </w:r>
      <w:r>
        <w:rPr>
          <w:b/>
          <w:color w:val="000000" w:themeColor="text1"/>
          <w:sz w:val="28"/>
          <w:szCs w:val="28"/>
          <w:lang w:val="en-US"/>
        </w:rPr>
        <w:t>:</w:t>
      </w:r>
    </w:p>
    <w:p w:rsidR="00854ED5" w:rsidRDefault="00D42957">
      <w:pPr>
        <w:pStyle w:val="NormalWeb"/>
        <w:spacing w:before="120" w:beforeAutospacing="0" w:after="120" w:afterAutospacing="0"/>
        <w:ind w:firstLine="720"/>
        <w:jc w:val="both"/>
        <w:rPr>
          <w:b/>
          <w:color w:val="000000" w:themeColor="text1"/>
          <w:sz w:val="28"/>
          <w:szCs w:val="28"/>
          <w:lang w:val="en-US"/>
        </w:rPr>
      </w:pPr>
      <w:r>
        <w:rPr>
          <w:b/>
          <w:color w:val="000000" w:themeColor="text1"/>
          <w:sz w:val="28"/>
          <w:szCs w:val="28"/>
          <w:lang w:val="en-US"/>
        </w:rPr>
        <w:t>Điều 1. Phạm vi điều chỉnh, đối tượng áp dụng</w:t>
      </w:r>
    </w:p>
    <w:p w:rsidR="00854ED5" w:rsidRDefault="00D42957">
      <w:pPr>
        <w:pStyle w:val="NormalWeb"/>
        <w:numPr>
          <w:ilvl w:val="0"/>
          <w:numId w:val="2"/>
        </w:numPr>
        <w:spacing w:before="120" w:beforeAutospacing="0" w:after="120" w:afterAutospacing="0"/>
        <w:jc w:val="both"/>
        <w:rPr>
          <w:color w:val="000000" w:themeColor="text1"/>
          <w:sz w:val="28"/>
          <w:szCs w:val="28"/>
          <w:lang w:val="en-US"/>
        </w:rPr>
      </w:pPr>
      <w:r>
        <w:rPr>
          <w:color w:val="000000" w:themeColor="text1"/>
          <w:sz w:val="28"/>
          <w:szCs w:val="28"/>
          <w:lang w:val="en-US"/>
        </w:rPr>
        <w:t>Phạm vi điều chỉnh</w:t>
      </w:r>
    </w:p>
    <w:p w:rsidR="00854ED5" w:rsidRDefault="00D42957">
      <w:pPr>
        <w:pStyle w:val="NormalWeb"/>
        <w:spacing w:before="120" w:beforeAutospacing="0" w:after="120" w:afterAutospacing="0"/>
        <w:ind w:firstLine="709"/>
        <w:jc w:val="both"/>
        <w:rPr>
          <w:sz w:val="28"/>
          <w:szCs w:val="28"/>
          <w:lang w:val="en-US"/>
        </w:rPr>
      </w:pPr>
      <w:r>
        <w:rPr>
          <w:sz w:val="28"/>
          <w:szCs w:val="28"/>
          <w:lang w:val="en-US"/>
        </w:rPr>
        <w:lastRenderedPageBreak/>
        <w:t xml:space="preserve">Nghị quyết này quy định chính sách hỗ trợ khi di dời cơ sở chăn nuôi ra khỏi khu vực không được phép chăn nuôi </w:t>
      </w:r>
      <w:r>
        <w:rPr>
          <w:sz w:val="28"/>
          <w:szCs w:val="28"/>
        </w:rPr>
        <w:t>trên địa bàn tỉnh Tây Ninh</w:t>
      </w:r>
      <w:r>
        <w:rPr>
          <w:sz w:val="28"/>
          <w:szCs w:val="28"/>
          <w:lang w:val="en-US"/>
        </w:rPr>
        <w:t>.</w:t>
      </w:r>
    </w:p>
    <w:p w:rsidR="00854ED5" w:rsidRDefault="00D42957">
      <w:pPr>
        <w:pStyle w:val="NormalWeb"/>
        <w:spacing w:before="120" w:beforeAutospacing="0" w:after="120" w:afterAutospacing="0"/>
        <w:ind w:firstLine="720"/>
        <w:jc w:val="both"/>
        <w:rPr>
          <w:sz w:val="28"/>
          <w:szCs w:val="28"/>
          <w:lang w:val="en-US"/>
        </w:rPr>
      </w:pPr>
      <w:r>
        <w:rPr>
          <w:sz w:val="28"/>
          <w:szCs w:val="28"/>
          <w:lang w:val="en-US"/>
        </w:rPr>
        <w:t>2. Đối tượng áp dụng</w:t>
      </w:r>
    </w:p>
    <w:p w:rsidR="00854ED5" w:rsidRDefault="00D42957">
      <w:pPr>
        <w:pStyle w:val="NormalWeb"/>
        <w:spacing w:before="120" w:beforeAutospacing="0" w:after="120" w:afterAutospacing="0"/>
        <w:ind w:firstLine="709"/>
        <w:jc w:val="both"/>
        <w:rPr>
          <w:sz w:val="28"/>
          <w:szCs w:val="28"/>
          <w:lang w:val="en-US"/>
        </w:rPr>
      </w:pPr>
      <w:r>
        <w:rPr>
          <w:sz w:val="28"/>
          <w:szCs w:val="28"/>
          <w:lang w:val="en-US"/>
        </w:rPr>
        <w:t>Nghị quyết này áp dụng đối với tổ chức, cá nhân có thường xuyên từ 01 đơn vị vật nuôi</w:t>
      </w:r>
      <w:r w:rsidR="00B63FDC">
        <w:rPr>
          <w:sz w:val="28"/>
          <w:szCs w:val="28"/>
        </w:rPr>
        <w:t xml:space="preserve"> </w:t>
      </w:r>
      <w:r>
        <w:rPr>
          <w:sz w:val="28"/>
          <w:szCs w:val="28"/>
          <w:lang w:val="en-US"/>
        </w:rPr>
        <w:t xml:space="preserve">trở lên phải ngừng hoạt động hoặc di dời cơ sở chăn nuôi ra khỏi  khu vực không được phép chăn nuôi theo quy định tại Nghị quyết số 17/2021/NQ-HĐND ngày 09/12/20221 của Hội đồng nhân dân tỉnh Tây Ninh quy định khu vực không được phép chăn nuôi và vùng nuôi chim yến trên địa bàn tỉnh Tây Ninh. </w:t>
      </w:r>
    </w:p>
    <w:p w:rsidR="00854ED5" w:rsidRDefault="00D42957">
      <w:pPr>
        <w:pStyle w:val="NormalWeb"/>
        <w:spacing w:before="120" w:beforeAutospacing="0" w:after="120" w:afterAutospacing="0"/>
        <w:ind w:firstLine="709"/>
        <w:jc w:val="both"/>
        <w:rPr>
          <w:b/>
          <w:sz w:val="28"/>
          <w:szCs w:val="28"/>
          <w:lang w:val="en-US"/>
        </w:rPr>
      </w:pPr>
      <w:r>
        <w:rPr>
          <w:b/>
          <w:sz w:val="28"/>
          <w:szCs w:val="28"/>
          <w:lang w:val="en-US"/>
        </w:rPr>
        <w:t>* Thuyết minh sự phù hợp:</w:t>
      </w:r>
    </w:p>
    <w:p w:rsidR="00854ED5" w:rsidRDefault="00D42957">
      <w:pPr>
        <w:spacing w:before="120" w:after="120"/>
        <w:ind w:firstLine="709"/>
        <w:jc w:val="both"/>
        <w:rPr>
          <w:sz w:val="28"/>
          <w:szCs w:val="28"/>
        </w:rPr>
      </w:pPr>
      <w:r>
        <w:rPr>
          <w:sz w:val="28"/>
          <w:szCs w:val="28"/>
        </w:rPr>
        <w:t xml:space="preserve">Lý do đề xuất đối tượng áp dụng đối với tổ chức, cá nhân có quy mô chăn nuôi từ 01 đơn vị vật nuôi </w:t>
      </w:r>
      <w:r w:rsidR="00B63FDC">
        <w:rPr>
          <w:sz w:val="28"/>
          <w:szCs w:val="28"/>
        </w:rPr>
        <w:t xml:space="preserve">(tương đương 500 kg động vật sống) </w:t>
      </w:r>
      <w:r>
        <w:rPr>
          <w:sz w:val="28"/>
          <w:szCs w:val="28"/>
        </w:rPr>
        <w:t>trở lên phải ngừng hoạt động hoặc di dời cơ sở chăn nuôi ra khỏi khu vực không được phép chăn nuôi</w:t>
      </w:r>
      <w:r>
        <w:rPr>
          <w:sz w:val="28"/>
          <w:szCs w:val="28"/>
          <w:lang w:val="en-US"/>
        </w:rPr>
        <w:t xml:space="preserve"> mới được hưởng chính sách hỗ trợ di dời</w:t>
      </w:r>
      <w:r>
        <w:rPr>
          <w:sz w:val="28"/>
          <w:szCs w:val="28"/>
        </w:rPr>
        <w:t>:</w:t>
      </w:r>
    </w:p>
    <w:p w:rsidR="00854ED5" w:rsidRDefault="00D42957">
      <w:pPr>
        <w:spacing w:before="120" w:after="120"/>
        <w:ind w:firstLine="709"/>
        <w:jc w:val="both"/>
        <w:rPr>
          <w:rFonts w:eastAsia="Calibri"/>
          <w:color w:val="FF0000"/>
          <w:sz w:val="28"/>
          <w:szCs w:val="28"/>
        </w:rPr>
      </w:pPr>
      <w:r>
        <w:rPr>
          <w:rFonts w:eastAsia="Calibri"/>
          <w:sz w:val="28"/>
          <w:szCs w:val="28"/>
        </w:rPr>
        <w:t xml:space="preserve">- Chăn nuôi nông hộ </w:t>
      </w:r>
      <w:r>
        <w:rPr>
          <w:sz w:val="28"/>
          <w:szCs w:val="28"/>
        </w:rPr>
        <w:t>quy mô chăn nuôi dưới 01 đơn vị vật nuôi</w:t>
      </w:r>
      <w:r>
        <w:rPr>
          <w:rFonts w:eastAsia="Calibri"/>
          <w:sz w:val="28"/>
          <w:szCs w:val="28"/>
        </w:rPr>
        <w:t xml:space="preserve"> là hình thức tổ chức chăn nuôi ngay tại hộ gia đình, gắn liền với nơi ở, số đầu con chăn nuôi ít, chuồng trại đơn giản, phần lớn làm bằng vật liệu tạm thời, mang tính chất tận dụng, không phải là nguồn thu nhập chính của hộ gia đình. </w:t>
      </w:r>
    </w:p>
    <w:p w:rsidR="00854ED5" w:rsidRDefault="00D42957">
      <w:pPr>
        <w:spacing w:before="120" w:after="120"/>
        <w:ind w:firstLine="709"/>
        <w:jc w:val="both"/>
        <w:rPr>
          <w:color w:val="000000"/>
          <w:sz w:val="28"/>
          <w:szCs w:val="28"/>
          <w:shd w:val="clear" w:color="auto" w:fill="FFFFFF"/>
        </w:rPr>
      </w:pPr>
      <w:r>
        <w:rPr>
          <w:rFonts w:eastAsia="Calibri"/>
          <w:sz w:val="28"/>
          <w:szCs w:val="28"/>
        </w:rPr>
        <w:t xml:space="preserve">- Chăn nuôi nông hộ </w:t>
      </w:r>
      <w:r>
        <w:rPr>
          <w:sz w:val="28"/>
          <w:szCs w:val="28"/>
        </w:rPr>
        <w:t>quy mô chăn nuôi dưới 01 đơn vị vật nuôi</w:t>
      </w:r>
      <w:r>
        <w:rPr>
          <w:rFonts w:eastAsia="Calibri"/>
          <w:sz w:val="28"/>
          <w:szCs w:val="28"/>
        </w:rPr>
        <w:t xml:space="preserve"> </w:t>
      </w:r>
      <w:r>
        <w:rPr>
          <w:color w:val="000000"/>
          <w:sz w:val="28"/>
          <w:szCs w:val="28"/>
          <w:shd w:val="clear" w:color="auto" w:fill="FFFFFF"/>
        </w:rPr>
        <w:t>vẫn có đủ thời gian tiếp tục chăn nuôi cho đến chu kỳ sản suất chăn nuôi kết thúc trước ngày 01/01/2025 và có thời gian chuẩn bị chuyển đổi ngành nghề sản xuất khác phù hợp hơn.</w:t>
      </w:r>
    </w:p>
    <w:p w:rsidR="00854ED5" w:rsidRDefault="00D42957">
      <w:pPr>
        <w:spacing w:before="120" w:after="120"/>
        <w:ind w:firstLine="709"/>
        <w:jc w:val="both"/>
        <w:rPr>
          <w:sz w:val="28"/>
          <w:szCs w:val="28"/>
        </w:rPr>
      </w:pPr>
      <w:bookmarkStart w:id="0" w:name="dieu_2"/>
      <w:r>
        <w:rPr>
          <w:b/>
          <w:bCs/>
          <w:color w:val="000000"/>
          <w:sz w:val="28"/>
          <w:szCs w:val="28"/>
        </w:rPr>
        <w:t>Điều 2. Điều kiện và nguyên tắc hỗ trợ</w:t>
      </w:r>
      <w:bookmarkEnd w:id="0"/>
    </w:p>
    <w:p w:rsidR="00854ED5" w:rsidRDefault="00D42957">
      <w:pPr>
        <w:spacing w:before="120" w:after="120"/>
        <w:ind w:firstLine="709"/>
        <w:jc w:val="both"/>
        <w:rPr>
          <w:sz w:val="28"/>
          <w:szCs w:val="28"/>
        </w:rPr>
      </w:pPr>
      <w:r>
        <w:rPr>
          <w:bCs/>
          <w:color w:val="000000"/>
          <w:sz w:val="28"/>
          <w:szCs w:val="28"/>
        </w:rPr>
        <w:t>1. Điều kiện hỗ trợ</w:t>
      </w:r>
    </w:p>
    <w:p w:rsidR="00854ED5" w:rsidRDefault="00D42957">
      <w:pPr>
        <w:spacing w:before="120" w:after="120"/>
        <w:ind w:firstLine="709"/>
        <w:jc w:val="both"/>
        <w:rPr>
          <w:sz w:val="28"/>
          <w:szCs w:val="28"/>
        </w:rPr>
      </w:pPr>
      <w:r>
        <w:rPr>
          <w:color w:val="000000"/>
          <w:sz w:val="28"/>
          <w:szCs w:val="28"/>
        </w:rPr>
        <w:t>a) Cơ sở chăn nuôi có hoạt động chăn nuôi gia súc, gia cầm và động vật khác trong chăn nuôi được phép sản xuất, kinh doanh tại Việt Nam theo quy định của pháp luật.</w:t>
      </w:r>
    </w:p>
    <w:p w:rsidR="00854ED5" w:rsidRDefault="00D42957">
      <w:pPr>
        <w:spacing w:before="120" w:after="120"/>
        <w:ind w:firstLine="709"/>
        <w:jc w:val="both"/>
        <w:rPr>
          <w:sz w:val="28"/>
          <w:szCs w:val="28"/>
        </w:rPr>
      </w:pPr>
      <w:r>
        <w:rPr>
          <w:color w:val="000000"/>
          <w:sz w:val="28"/>
          <w:szCs w:val="28"/>
        </w:rPr>
        <w:t xml:space="preserve">b) Có kê khai hoạt động chăn nuôi theo quy định tại Điều 54 </w:t>
      </w:r>
      <w:r>
        <w:rPr>
          <w:color w:val="000000"/>
          <w:sz w:val="28"/>
          <w:szCs w:val="28"/>
          <w:lang w:val="en-US"/>
        </w:rPr>
        <w:t xml:space="preserve">của </w:t>
      </w:r>
      <w:r>
        <w:rPr>
          <w:color w:val="000000"/>
          <w:sz w:val="28"/>
          <w:szCs w:val="28"/>
        </w:rPr>
        <w:t xml:space="preserve">Luật Chăn nuôi và Thông tư số 23/2019/TT-BNNPTNT ngày 30 tháng 11 năm 2019 của </w:t>
      </w:r>
      <w:r w:rsidR="001E05D4">
        <w:rPr>
          <w:color w:val="000000"/>
          <w:sz w:val="28"/>
          <w:szCs w:val="28"/>
        </w:rPr>
        <w:t>Bộ trưởng</w:t>
      </w:r>
      <w:r>
        <w:rPr>
          <w:color w:val="000000"/>
          <w:sz w:val="28"/>
          <w:szCs w:val="28"/>
        </w:rPr>
        <w:t xml:space="preserve"> Bộ Nông nghiệp và Phát triển nông thôn hướng dẫn một số điều của Luật Chăn nuôi về hoạt động chăn nuôi</w:t>
      </w:r>
      <w:r>
        <w:rPr>
          <w:color w:val="000000"/>
          <w:sz w:val="28"/>
          <w:szCs w:val="28"/>
          <w:lang w:val="en-US"/>
        </w:rPr>
        <w:t>.</w:t>
      </w:r>
      <w:r>
        <w:rPr>
          <w:color w:val="000000"/>
          <w:sz w:val="28"/>
          <w:szCs w:val="28"/>
        </w:rPr>
        <w:t xml:space="preserve"> </w:t>
      </w:r>
    </w:p>
    <w:p w:rsidR="00854ED5" w:rsidRDefault="00D42957">
      <w:pPr>
        <w:spacing w:before="120" w:after="120"/>
        <w:ind w:firstLine="709"/>
        <w:jc w:val="both"/>
        <w:rPr>
          <w:sz w:val="28"/>
          <w:szCs w:val="28"/>
        </w:rPr>
      </w:pPr>
      <w:r>
        <w:rPr>
          <w:bCs/>
          <w:color w:val="000000"/>
          <w:sz w:val="28"/>
          <w:szCs w:val="28"/>
        </w:rPr>
        <w:t>2. Nguyên tắc hỗ trợ</w:t>
      </w:r>
    </w:p>
    <w:p w:rsidR="00854ED5" w:rsidRDefault="00D42957">
      <w:pPr>
        <w:spacing w:before="120" w:after="120"/>
        <w:ind w:firstLine="709"/>
        <w:jc w:val="both"/>
        <w:rPr>
          <w:sz w:val="28"/>
          <w:szCs w:val="28"/>
        </w:rPr>
      </w:pPr>
      <w:r>
        <w:rPr>
          <w:color w:val="000000"/>
          <w:sz w:val="28"/>
          <w:szCs w:val="28"/>
        </w:rPr>
        <w:t>a) Cơ sở chăn nuôi thuộc đối tượng quy định tại Nghị quyết này chỉ được hưởng hỗ trợ một lần cho từng nội dung hỗ trợ.</w:t>
      </w:r>
    </w:p>
    <w:p w:rsidR="00854ED5" w:rsidRDefault="00D42957">
      <w:pPr>
        <w:spacing w:before="120" w:after="120"/>
        <w:ind w:firstLine="709"/>
        <w:jc w:val="both"/>
        <w:rPr>
          <w:sz w:val="28"/>
          <w:szCs w:val="28"/>
        </w:rPr>
      </w:pPr>
      <w:r>
        <w:rPr>
          <w:color w:val="000000"/>
          <w:sz w:val="28"/>
          <w:szCs w:val="28"/>
        </w:rPr>
        <w:t>b) Việc hỗ trợ được thực hiện nhưng phải đảm bảo các điều kiện hỗ trợ theo quy định tại khoản 1 Điều này.</w:t>
      </w:r>
    </w:p>
    <w:p w:rsidR="00854ED5" w:rsidRPr="003B7443" w:rsidRDefault="00D42957">
      <w:pPr>
        <w:spacing w:before="120" w:after="120"/>
        <w:ind w:firstLine="709"/>
        <w:jc w:val="both"/>
        <w:rPr>
          <w:sz w:val="28"/>
          <w:szCs w:val="28"/>
        </w:rPr>
      </w:pPr>
      <w:r w:rsidRPr="003B7443">
        <w:rPr>
          <w:sz w:val="28"/>
          <w:szCs w:val="28"/>
          <w:lang w:val="en-US"/>
        </w:rPr>
        <w:t xml:space="preserve">c) </w:t>
      </w:r>
      <w:r w:rsidRPr="003B7443">
        <w:rPr>
          <w:sz w:val="28"/>
          <w:szCs w:val="28"/>
        </w:rPr>
        <w:t>Hỗ trợ di chuyển chuồng trại</w:t>
      </w:r>
      <w:r w:rsidR="001E05D4">
        <w:rPr>
          <w:sz w:val="28"/>
          <w:szCs w:val="28"/>
        </w:rPr>
        <w:t>, vật nuôi đến địa điểm phù hợp;</w:t>
      </w:r>
      <w:r w:rsidRPr="003B7443">
        <w:rPr>
          <w:sz w:val="28"/>
          <w:szCs w:val="28"/>
        </w:rPr>
        <w:t xml:space="preserve"> hỗ trợ tháo dỡ chuồng trại chăn nuôi được thực hiện khi cơ sở chăn nuôi hoàn thành việc di dời cơ sở chăn </w:t>
      </w:r>
      <w:r w:rsidRPr="003B7443">
        <w:rPr>
          <w:sz w:val="28"/>
          <w:szCs w:val="28"/>
          <w:lang w:val="en-US"/>
        </w:rPr>
        <w:t>n</w:t>
      </w:r>
      <w:r w:rsidRPr="003B7443">
        <w:rPr>
          <w:sz w:val="28"/>
          <w:szCs w:val="28"/>
        </w:rPr>
        <w:t xml:space="preserve">uôi ra khỏi khu vực không được phép chăn nuôi đến </w:t>
      </w:r>
      <w:r w:rsidR="001E05D4">
        <w:rPr>
          <w:sz w:val="28"/>
          <w:szCs w:val="28"/>
        </w:rPr>
        <w:t xml:space="preserve">khu </w:t>
      </w:r>
      <w:r w:rsidR="001E05D4">
        <w:rPr>
          <w:sz w:val="28"/>
          <w:szCs w:val="28"/>
        </w:rPr>
        <w:lastRenderedPageBreak/>
        <w:t>vực được phép chăn nuôi</w:t>
      </w:r>
      <w:r w:rsidRPr="003B7443">
        <w:rPr>
          <w:sz w:val="28"/>
          <w:szCs w:val="28"/>
        </w:rPr>
        <w:t xml:space="preserve"> có xác nhận của UBND cấp xã</w:t>
      </w:r>
      <w:r w:rsidR="00753076" w:rsidRPr="003B7443">
        <w:rPr>
          <w:sz w:val="28"/>
          <w:szCs w:val="28"/>
          <w:lang w:val="en-US"/>
        </w:rPr>
        <w:t xml:space="preserve"> nơi </w:t>
      </w:r>
      <w:r w:rsidR="00075145">
        <w:rPr>
          <w:sz w:val="28"/>
          <w:szCs w:val="28"/>
        </w:rPr>
        <w:t xml:space="preserve">phải </w:t>
      </w:r>
      <w:r w:rsidR="00753076" w:rsidRPr="003B7443">
        <w:rPr>
          <w:sz w:val="28"/>
          <w:szCs w:val="28"/>
          <w:lang w:val="en-US"/>
        </w:rPr>
        <w:t>di dời đi và nơi đến</w:t>
      </w:r>
      <w:r w:rsidRPr="003B7443">
        <w:rPr>
          <w:sz w:val="28"/>
          <w:szCs w:val="28"/>
        </w:rPr>
        <w:t>.</w:t>
      </w:r>
    </w:p>
    <w:p w:rsidR="00854ED5" w:rsidRPr="003B7443" w:rsidRDefault="00D42957">
      <w:pPr>
        <w:spacing w:before="120" w:after="120"/>
        <w:ind w:firstLine="709"/>
        <w:jc w:val="both"/>
        <w:rPr>
          <w:sz w:val="28"/>
          <w:szCs w:val="28"/>
        </w:rPr>
      </w:pPr>
      <w:r w:rsidRPr="003B7443">
        <w:rPr>
          <w:sz w:val="28"/>
          <w:szCs w:val="28"/>
        </w:rPr>
        <w:t xml:space="preserve">d) Hỗ trợ ổn định đời sống </w:t>
      </w:r>
      <w:r w:rsidR="00753076" w:rsidRPr="003B7443">
        <w:rPr>
          <w:sz w:val="28"/>
          <w:szCs w:val="28"/>
          <w:lang w:val="en-US"/>
        </w:rPr>
        <w:t xml:space="preserve">và sản xuất; </w:t>
      </w:r>
      <w:r w:rsidRPr="003B7443">
        <w:rPr>
          <w:sz w:val="28"/>
          <w:szCs w:val="28"/>
        </w:rPr>
        <w:t>hỗ trợ đào tạo, chuyển đổi nghề nghiệp được thực hiện khi cơ sở chăn nuôi</w:t>
      </w:r>
      <w:r w:rsidR="00753076" w:rsidRPr="003B7443">
        <w:rPr>
          <w:sz w:val="28"/>
          <w:szCs w:val="28"/>
        </w:rPr>
        <w:t xml:space="preserve"> di dời</w:t>
      </w:r>
      <w:r w:rsidRPr="003B7443">
        <w:rPr>
          <w:sz w:val="28"/>
          <w:szCs w:val="28"/>
        </w:rPr>
        <w:t xml:space="preserve"> đến </w:t>
      </w:r>
      <w:r w:rsidR="00753076" w:rsidRPr="003B7443">
        <w:rPr>
          <w:sz w:val="28"/>
          <w:szCs w:val="28"/>
          <w:lang w:val="en-US"/>
        </w:rPr>
        <w:t>địa điểm phù hợp</w:t>
      </w:r>
      <w:r w:rsidRPr="003B7443">
        <w:rPr>
          <w:sz w:val="28"/>
          <w:szCs w:val="28"/>
        </w:rPr>
        <w:t xml:space="preserve"> hoặc  chấm dứt hoạt động chăn nuôi.</w:t>
      </w:r>
    </w:p>
    <w:p w:rsidR="00854ED5" w:rsidRDefault="00D42957">
      <w:pPr>
        <w:spacing w:before="120" w:after="120"/>
        <w:ind w:firstLine="709"/>
        <w:jc w:val="both"/>
        <w:rPr>
          <w:sz w:val="28"/>
          <w:szCs w:val="28"/>
        </w:rPr>
      </w:pPr>
      <w:r>
        <w:rPr>
          <w:color w:val="000000"/>
          <w:sz w:val="28"/>
          <w:szCs w:val="28"/>
        </w:rPr>
        <w:t>đ) Các cơ sở chăn nuôi thực hiện di dời hoặc chấm dứt hoạt động chăn nuôi sau ngày 31 tháng 12 năm 2024 sẽ không được hỗ trợ.</w:t>
      </w:r>
    </w:p>
    <w:p w:rsidR="00854ED5" w:rsidRDefault="00D42957">
      <w:pPr>
        <w:spacing w:before="120" w:after="120"/>
        <w:ind w:firstLine="709"/>
        <w:jc w:val="both"/>
        <w:rPr>
          <w:sz w:val="28"/>
          <w:szCs w:val="28"/>
        </w:rPr>
      </w:pPr>
      <w:r>
        <w:rPr>
          <w:color w:val="000000"/>
          <w:sz w:val="28"/>
          <w:szCs w:val="28"/>
        </w:rPr>
        <w:t xml:space="preserve">e) Ngoài các nội dung chính sách nêu trong Nghị quyết này, các đối tượng thụ hưởng chính sách được hưởng các chính sách khác của Trung ương và </w:t>
      </w:r>
      <w:r>
        <w:rPr>
          <w:color w:val="000000"/>
          <w:sz w:val="28"/>
          <w:szCs w:val="28"/>
          <w:lang w:val="en-US"/>
        </w:rPr>
        <w:t>của tỉnh</w:t>
      </w:r>
      <w:r>
        <w:rPr>
          <w:color w:val="000000"/>
          <w:sz w:val="28"/>
          <w:szCs w:val="28"/>
        </w:rPr>
        <w:t xml:space="preserve"> theo quy định nhưng không trùng lắp về nội dung hỗ trợ. Trường hợp trong cùng thời điểm và cùng một nội dung hỗ trợ, đối tượng thụ hưởng chính sách chỉ được lựa chọn một mức hỗ trợ cao nhất.</w:t>
      </w:r>
    </w:p>
    <w:p w:rsidR="00854ED5" w:rsidRDefault="00D42957">
      <w:pPr>
        <w:pStyle w:val="BodyText"/>
        <w:spacing w:after="120"/>
        <w:rPr>
          <w:b/>
          <w:bCs/>
          <w:color w:val="000000" w:themeColor="text1"/>
          <w:sz w:val="28"/>
          <w:szCs w:val="28"/>
          <w:lang w:val="en-US"/>
        </w:rPr>
      </w:pPr>
      <w:r>
        <w:rPr>
          <w:b/>
          <w:bCs/>
          <w:sz w:val="28"/>
          <w:szCs w:val="28"/>
          <w:lang w:val="en-US"/>
        </w:rPr>
        <w:t xml:space="preserve">Điều 3. Hỗ trợ di chuyển chuồng trại, vật nuôi đến địa điểm </w:t>
      </w:r>
      <w:r>
        <w:rPr>
          <w:b/>
          <w:bCs/>
          <w:color w:val="000000" w:themeColor="text1"/>
          <w:sz w:val="28"/>
          <w:szCs w:val="28"/>
          <w:lang w:val="en-US"/>
        </w:rPr>
        <w:t>phù hợp</w:t>
      </w:r>
    </w:p>
    <w:p w:rsidR="00854ED5" w:rsidRDefault="00D42957">
      <w:pPr>
        <w:spacing w:before="120" w:after="120"/>
        <w:ind w:firstLine="720"/>
        <w:jc w:val="both"/>
        <w:rPr>
          <w:sz w:val="28"/>
          <w:szCs w:val="28"/>
        </w:rPr>
      </w:pPr>
      <w:r>
        <w:rPr>
          <w:sz w:val="28"/>
          <w:szCs w:val="28"/>
          <w:lang w:val="en-US"/>
        </w:rPr>
        <w:t>1</w:t>
      </w:r>
      <w:r>
        <w:rPr>
          <w:sz w:val="28"/>
          <w:szCs w:val="28"/>
        </w:rPr>
        <w:t>. Trường hợp di chuyển trong phạm vi 10 km</w:t>
      </w:r>
    </w:p>
    <w:p w:rsidR="00854ED5" w:rsidRDefault="00D42957">
      <w:pPr>
        <w:spacing w:before="120" w:after="120"/>
        <w:ind w:firstLine="720"/>
        <w:jc w:val="both"/>
        <w:rPr>
          <w:sz w:val="28"/>
          <w:szCs w:val="28"/>
        </w:rPr>
      </w:pPr>
      <w:r>
        <w:rPr>
          <w:sz w:val="28"/>
          <w:szCs w:val="28"/>
        </w:rPr>
        <w:t xml:space="preserve">a) </w:t>
      </w:r>
      <w:r w:rsidR="001D73C2">
        <w:rPr>
          <w:sz w:val="28"/>
          <w:szCs w:val="28"/>
        </w:rPr>
        <w:t xml:space="preserve">Đối với chăn nuôi nông hộ: </w:t>
      </w:r>
      <w:r w:rsidR="000F6154">
        <w:rPr>
          <w:sz w:val="28"/>
          <w:szCs w:val="28"/>
          <w:lang w:val="en-US"/>
        </w:rPr>
        <w:t xml:space="preserve">Hỗ </w:t>
      </w:r>
      <w:r w:rsidR="001D73C2">
        <w:rPr>
          <w:sz w:val="28"/>
          <w:szCs w:val="28"/>
          <w:lang w:val="en-US"/>
        </w:rPr>
        <w:t xml:space="preserve">trợ </w:t>
      </w:r>
      <w:r w:rsidR="001D73C2">
        <w:rPr>
          <w:sz w:val="28"/>
          <w:szCs w:val="28"/>
        </w:rPr>
        <w:t>02 triệu đồng/cơ sở</w:t>
      </w:r>
      <w:r>
        <w:rPr>
          <w:sz w:val="28"/>
          <w:szCs w:val="28"/>
        </w:rPr>
        <w:t>;</w:t>
      </w:r>
    </w:p>
    <w:p w:rsidR="001D73C2" w:rsidRDefault="001D73C2" w:rsidP="001D73C2">
      <w:pPr>
        <w:spacing w:before="120" w:after="120"/>
        <w:ind w:firstLine="720"/>
        <w:jc w:val="both"/>
        <w:rPr>
          <w:sz w:val="28"/>
          <w:szCs w:val="28"/>
        </w:rPr>
      </w:pPr>
      <w:r>
        <w:rPr>
          <w:sz w:val="28"/>
          <w:szCs w:val="28"/>
        </w:rPr>
        <w:t xml:space="preserve">b) Đối với chăn nuôi trang trại quy mô nhỏ: </w:t>
      </w:r>
      <w:r w:rsidR="000F6154">
        <w:rPr>
          <w:sz w:val="28"/>
          <w:szCs w:val="28"/>
          <w:lang w:val="en-US"/>
        </w:rPr>
        <w:t xml:space="preserve">Hỗ </w:t>
      </w:r>
      <w:r>
        <w:rPr>
          <w:sz w:val="28"/>
          <w:szCs w:val="28"/>
          <w:lang w:val="en-US"/>
        </w:rPr>
        <w:t xml:space="preserve">trợ </w:t>
      </w:r>
      <w:r>
        <w:rPr>
          <w:sz w:val="28"/>
          <w:szCs w:val="28"/>
        </w:rPr>
        <w:t>03 triệu đồng/cơ sở;</w:t>
      </w:r>
    </w:p>
    <w:p w:rsidR="00854ED5" w:rsidRDefault="001D73C2">
      <w:pPr>
        <w:spacing w:before="120" w:after="120"/>
        <w:ind w:firstLine="720"/>
        <w:jc w:val="both"/>
        <w:rPr>
          <w:sz w:val="28"/>
          <w:szCs w:val="28"/>
        </w:rPr>
      </w:pPr>
      <w:r>
        <w:rPr>
          <w:sz w:val="28"/>
          <w:szCs w:val="28"/>
        </w:rPr>
        <w:t>c</w:t>
      </w:r>
      <w:r w:rsidR="00D42957">
        <w:rPr>
          <w:sz w:val="28"/>
          <w:szCs w:val="28"/>
        </w:rPr>
        <w:t xml:space="preserve">) </w:t>
      </w:r>
      <w:r w:rsidR="00D42957">
        <w:rPr>
          <w:sz w:val="28"/>
          <w:szCs w:val="28"/>
          <w:lang w:val="en-US"/>
        </w:rPr>
        <w:t>Đ</w:t>
      </w:r>
      <w:r w:rsidR="00D42957">
        <w:rPr>
          <w:sz w:val="28"/>
          <w:szCs w:val="28"/>
        </w:rPr>
        <w:t xml:space="preserve">ối với chăn nuôi trang trại quy mô vừa: </w:t>
      </w:r>
      <w:r w:rsidR="000F6154">
        <w:rPr>
          <w:sz w:val="28"/>
          <w:szCs w:val="28"/>
          <w:lang w:val="en-US"/>
        </w:rPr>
        <w:t xml:space="preserve">Hỗ </w:t>
      </w:r>
      <w:r w:rsidR="00D42957">
        <w:rPr>
          <w:sz w:val="28"/>
          <w:szCs w:val="28"/>
          <w:lang w:val="en-US"/>
        </w:rPr>
        <w:t xml:space="preserve">trợ </w:t>
      </w:r>
      <w:r w:rsidR="00D42957">
        <w:rPr>
          <w:sz w:val="28"/>
          <w:szCs w:val="28"/>
        </w:rPr>
        <w:t>04 triệu đồng/cơ sở;</w:t>
      </w:r>
    </w:p>
    <w:p w:rsidR="00854ED5" w:rsidRDefault="00D42957">
      <w:pPr>
        <w:spacing w:before="120" w:after="120"/>
        <w:ind w:firstLine="720"/>
        <w:jc w:val="both"/>
        <w:rPr>
          <w:sz w:val="28"/>
          <w:szCs w:val="28"/>
        </w:rPr>
      </w:pPr>
      <w:r>
        <w:rPr>
          <w:sz w:val="28"/>
          <w:szCs w:val="28"/>
        </w:rPr>
        <w:t xml:space="preserve">d) </w:t>
      </w:r>
      <w:r w:rsidR="001D73C2">
        <w:rPr>
          <w:sz w:val="28"/>
          <w:szCs w:val="28"/>
        </w:rPr>
        <w:t xml:space="preserve">Đối với chăn nuôi trang trại quy mô lớn: </w:t>
      </w:r>
      <w:r w:rsidR="000F6154">
        <w:rPr>
          <w:sz w:val="28"/>
          <w:szCs w:val="28"/>
          <w:lang w:val="en-US"/>
        </w:rPr>
        <w:t xml:space="preserve">Hỗ </w:t>
      </w:r>
      <w:r w:rsidR="001D73C2">
        <w:rPr>
          <w:sz w:val="28"/>
          <w:szCs w:val="28"/>
          <w:lang w:val="en-US"/>
        </w:rPr>
        <w:t xml:space="preserve">trợ </w:t>
      </w:r>
      <w:r w:rsidR="001D73C2">
        <w:rPr>
          <w:sz w:val="28"/>
          <w:szCs w:val="28"/>
        </w:rPr>
        <w:t>05 triệu đồng/cơ sở</w:t>
      </w:r>
      <w:r>
        <w:rPr>
          <w:sz w:val="28"/>
          <w:szCs w:val="28"/>
        </w:rPr>
        <w:t>.</w:t>
      </w:r>
    </w:p>
    <w:p w:rsidR="00854ED5" w:rsidRDefault="00D42957">
      <w:pPr>
        <w:spacing w:before="120" w:after="120"/>
        <w:ind w:firstLine="720"/>
        <w:jc w:val="both"/>
        <w:rPr>
          <w:sz w:val="28"/>
          <w:szCs w:val="28"/>
        </w:rPr>
      </w:pPr>
      <w:r>
        <w:rPr>
          <w:sz w:val="28"/>
          <w:szCs w:val="28"/>
          <w:lang w:val="en-US"/>
        </w:rPr>
        <w:t>2</w:t>
      </w:r>
      <w:r>
        <w:rPr>
          <w:sz w:val="28"/>
          <w:szCs w:val="28"/>
        </w:rPr>
        <w:t>. Trường hợp di chuyển từ trên 10 km đến 30 km</w:t>
      </w:r>
    </w:p>
    <w:p w:rsidR="00121E70" w:rsidRDefault="00121E70" w:rsidP="00121E70">
      <w:pPr>
        <w:spacing w:before="120" w:after="120"/>
        <w:ind w:firstLine="720"/>
        <w:jc w:val="both"/>
        <w:rPr>
          <w:sz w:val="28"/>
          <w:szCs w:val="28"/>
        </w:rPr>
      </w:pPr>
      <w:r>
        <w:rPr>
          <w:sz w:val="28"/>
          <w:szCs w:val="28"/>
        </w:rPr>
        <w:t xml:space="preserve">a) Đối với chăn nuôi nông hộ: </w:t>
      </w:r>
      <w:r w:rsidR="000F6154">
        <w:rPr>
          <w:sz w:val="28"/>
          <w:szCs w:val="28"/>
          <w:lang w:val="en-US"/>
        </w:rPr>
        <w:t xml:space="preserve">Hỗ </w:t>
      </w:r>
      <w:r>
        <w:rPr>
          <w:sz w:val="28"/>
          <w:szCs w:val="28"/>
          <w:lang w:val="en-US"/>
        </w:rPr>
        <w:t xml:space="preserve">trợ </w:t>
      </w:r>
      <w:r>
        <w:rPr>
          <w:sz w:val="28"/>
          <w:szCs w:val="28"/>
        </w:rPr>
        <w:t>05 triệu đồng/cơ sở;</w:t>
      </w:r>
    </w:p>
    <w:p w:rsidR="00121E70" w:rsidRDefault="00121E70" w:rsidP="00121E70">
      <w:pPr>
        <w:spacing w:before="120" w:after="120"/>
        <w:ind w:firstLine="720"/>
        <w:jc w:val="both"/>
        <w:rPr>
          <w:sz w:val="28"/>
          <w:szCs w:val="28"/>
        </w:rPr>
      </w:pPr>
      <w:r>
        <w:rPr>
          <w:sz w:val="28"/>
          <w:szCs w:val="28"/>
        </w:rPr>
        <w:t xml:space="preserve">b) Đối với chăn nuôi trang trại quy mô nhỏ: </w:t>
      </w:r>
      <w:r w:rsidR="000F6154">
        <w:rPr>
          <w:sz w:val="28"/>
          <w:szCs w:val="28"/>
          <w:lang w:val="en-US"/>
        </w:rPr>
        <w:t xml:space="preserve">Hỗ </w:t>
      </w:r>
      <w:r>
        <w:rPr>
          <w:sz w:val="28"/>
          <w:szCs w:val="28"/>
          <w:lang w:val="en-US"/>
        </w:rPr>
        <w:t xml:space="preserve">trợ </w:t>
      </w:r>
      <w:r>
        <w:rPr>
          <w:sz w:val="28"/>
          <w:szCs w:val="28"/>
        </w:rPr>
        <w:t>06 triệu đồng/cơ sở;</w:t>
      </w:r>
    </w:p>
    <w:p w:rsidR="00121E70" w:rsidRDefault="00121E70" w:rsidP="00121E70">
      <w:pPr>
        <w:spacing w:before="120" w:after="120"/>
        <w:ind w:firstLine="720"/>
        <w:jc w:val="both"/>
        <w:rPr>
          <w:sz w:val="28"/>
          <w:szCs w:val="28"/>
        </w:rPr>
      </w:pPr>
      <w:r>
        <w:rPr>
          <w:sz w:val="28"/>
          <w:szCs w:val="28"/>
        </w:rPr>
        <w:t xml:space="preserve">c) </w:t>
      </w:r>
      <w:r>
        <w:rPr>
          <w:sz w:val="28"/>
          <w:szCs w:val="28"/>
          <w:lang w:val="en-US"/>
        </w:rPr>
        <w:t xml:space="preserve">Đối </w:t>
      </w:r>
      <w:r>
        <w:rPr>
          <w:sz w:val="28"/>
          <w:szCs w:val="28"/>
        </w:rPr>
        <w:t xml:space="preserve">với chăn nuôi trang trại quy mô vừa: </w:t>
      </w:r>
      <w:r w:rsidR="000F6154">
        <w:rPr>
          <w:sz w:val="28"/>
          <w:szCs w:val="28"/>
          <w:lang w:val="en-US"/>
        </w:rPr>
        <w:t xml:space="preserve">Hỗ </w:t>
      </w:r>
      <w:r>
        <w:rPr>
          <w:sz w:val="28"/>
          <w:szCs w:val="28"/>
          <w:lang w:val="en-US"/>
        </w:rPr>
        <w:t xml:space="preserve">trợ </w:t>
      </w:r>
      <w:r>
        <w:rPr>
          <w:sz w:val="28"/>
          <w:szCs w:val="28"/>
        </w:rPr>
        <w:t>07 triệu đồng/cơ sở;</w:t>
      </w:r>
    </w:p>
    <w:p w:rsidR="00854ED5" w:rsidRDefault="00121E70">
      <w:pPr>
        <w:spacing w:before="120" w:after="120"/>
        <w:ind w:firstLine="720"/>
        <w:jc w:val="both"/>
        <w:rPr>
          <w:sz w:val="28"/>
          <w:szCs w:val="28"/>
        </w:rPr>
      </w:pPr>
      <w:r>
        <w:rPr>
          <w:sz w:val="28"/>
          <w:szCs w:val="28"/>
        </w:rPr>
        <w:t>d</w:t>
      </w:r>
      <w:r w:rsidR="00D42957">
        <w:rPr>
          <w:sz w:val="28"/>
          <w:szCs w:val="28"/>
        </w:rPr>
        <w:t xml:space="preserve">) Đối với chăn nuôi trang trại quy mô lớn: </w:t>
      </w:r>
      <w:r w:rsidR="000F6154">
        <w:rPr>
          <w:sz w:val="28"/>
          <w:szCs w:val="28"/>
          <w:lang w:val="en-US"/>
        </w:rPr>
        <w:t xml:space="preserve">Hỗ </w:t>
      </w:r>
      <w:r w:rsidR="00D42957">
        <w:rPr>
          <w:sz w:val="28"/>
          <w:szCs w:val="28"/>
          <w:lang w:val="en-US"/>
        </w:rPr>
        <w:t xml:space="preserve">trợ </w:t>
      </w:r>
      <w:r w:rsidR="00BB7287">
        <w:rPr>
          <w:sz w:val="28"/>
          <w:szCs w:val="28"/>
        </w:rPr>
        <w:t>08 triệu đồng/cơ sở.</w:t>
      </w:r>
    </w:p>
    <w:p w:rsidR="00854ED5" w:rsidRDefault="00D42957">
      <w:pPr>
        <w:spacing w:before="120" w:after="120"/>
        <w:ind w:firstLine="720"/>
        <w:jc w:val="both"/>
        <w:rPr>
          <w:sz w:val="28"/>
          <w:szCs w:val="28"/>
        </w:rPr>
      </w:pPr>
      <w:r>
        <w:rPr>
          <w:sz w:val="28"/>
          <w:szCs w:val="28"/>
          <w:lang w:val="en-US"/>
        </w:rPr>
        <w:t>3</w:t>
      </w:r>
      <w:r>
        <w:rPr>
          <w:sz w:val="28"/>
          <w:szCs w:val="28"/>
        </w:rPr>
        <w:t>. Trường hợp di chuyển trên 30 km</w:t>
      </w:r>
    </w:p>
    <w:p w:rsidR="00121E70" w:rsidRDefault="00121E70" w:rsidP="00121E70">
      <w:pPr>
        <w:spacing w:before="120" w:after="120"/>
        <w:ind w:firstLine="720"/>
        <w:jc w:val="both"/>
        <w:rPr>
          <w:sz w:val="28"/>
          <w:szCs w:val="28"/>
        </w:rPr>
      </w:pPr>
      <w:r>
        <w:rPr>
          <w:sz w:val="28"/>
          <w:szCs w:val="28"/>
        </w:rPr>
        <w:t>a) Đối với chăn nuôi nông hộ:</w:t>
      </w:r>
      <w:r>
        <w:rPr>
          <w:sz w:val="28"/>
          <w:szCs w:val="28"/>
          <w:lang w:val="en-US"/>
        </w:rPr>
        <w:t xml:space="preserve"> </w:t>
      </w:r>
      <w:r w:rsidR="000F6154">
        <w:rPr>
          <w:sz w:val="28"/>
          <w:szCs w:val="28"/>
          <w:lang w:val="en-US"/>
        </w:rPr>
        <w:t xml:space="preserve">Hỗ </w:t>
      </w:r>
      <w:r>
        <w:rPr>
          <w:sz w:val="28"/>
          <w:szCs w:val="28"/>
          <w:lang w:val="en-US"/>
        </w:rPr>
        <w:t>trợ</w:t>
      </w:r>
      <w:r>
        <w:rPr>
          <w:sz w:val="28"/>
          <w:szCs w:val="28"/>
        </w:rPr>
        <w:t xml:space="preserve"> 07 triệu đồng/cơ sở;</w:t>
      </w:r>
    </w:p>
    <w:p w:rsidR="00121E70" w:rsidRDefault="00121E70" w:rsidP="00121E70">
      <w:pPr>
        <w:spacing w:before="120" w:after="120"/>
        <w:ind w:firstLine="720"/>
        <w:jc w:val="both"/>
        <w:rPr>
          <w:sz w:val="28"/>
          <w:szCs w:val="28"/>
        </w:rPr>
      </w:pPr>
      <w:r>
        <w:rPr>
          <w:sz w:val="28"/>
          <w:szCs w:val="28"/>
        </w:rPr>
        <w:t xml:space="preserve">b) Đối với chăn nuôi trang trại quy mô nhỏ: </w:t>
      </w:r>
      <w:r w:rsidR="000F6154">
        <w:rPr>
          <w:sz w:val="28"/>
          <w:szCs w:val="28"/>
          <w:lang w:val="en-US"/>
        </w:rPr>
        <w:t xml:space="preserve">Hỗ </w:t>
      </w:r>
      <w:r>
        <w:rPr>
          <w:sz w:val="28"/>
          <w:szCs w:val="28"/>
          <w:lang w:val="en-US"/>
        </w:rPr>
        <w:t xml:space="preserve">trợ </w:t>
      </w:r>
      <w:r>
        <w:rPr>
          <w:sz w:val="28"/>
          <w:szCs w:val="28"/>
        </w:rPr>
        <w:t>08 triệu đồng/cơ sở;</w:t>
      </w:r>
    </w:p>
    <w:p w:rsidR="00121E70" w:rsidRDefault="00121E70" w:rsidP="00121E70">
      <w:pPr>
        <w:spacing w:before="120" w:after="120"/>
        <w:ind w:firstLine="720"/>
        <w:jc w:val="both"/>
        <w:rPr>
          <w:sz w:val="28"/>
          <w:szCs w:val="28"/>
        </w:rPr>
      </w:pPr>
      <w:r>
        <w:rPr>
          <w:sz w:val="28"/>
          <w:szCs w:val="28"/>
        </w:rPr>
        <w:t>c) Đối với chăn nuôi trang trại quy mô vừa:</w:t>
      </w:r>
      <w:r>
        <w:rPr>
          <w:sz w:val="28"/>
          <w:szCs w:val="28"/>
          <w:lang w:val="en-US"/>
        </w:rPr>
        <w:t xml:space="preserve"> </w:t>
      </w:r>
      <w:r w:rsidR="000F6154">
        <w:rPr>
          <w:sz w:val="28"/>
          <w:szCs w:val="28"/>
          <w:lang w:val="en-US"/>
        </w:rPr>
        <w:t xml:space="preserve">Hỗ </w:t>
      </w:r>
      <w:r>
        <w:rPr>
          <w:sz w:val="28"/>
          <w:szCs w:val="28"/>
          <w:lang w:val="en-US"/>
        </w:rPr>
        <w:t xml:space="preserve">trợ </w:t>
      </w:r>
      <w:r>
        <w:rPr>
          <w:sz w:val="28"/>
          <w:szCs w:val="28"/>
        </w:rPr>
        <w:t xml:space="preserve"> 09 triệu đồng/cơ sở;</w:t>
      </w:r>
    </w:p>
    <w:p w:rsidR="00854ED5" w:rsidRDefault="00121E70">
      <w:pPr>
        <w:spacing w:before="120" w:after="120"/>
        <w:ind w:firstLine="720"/>
        <w:jc w:val="both"/>
        <w:rPr>
          <w:sz w:val="28"/>
          <w:szCs w:val="28"/>
        </w:rPr>
      </w:pPr>
      <w:r>
        <w:rPr>
          <w:sz w:val="28"/>
          <w:szCs w:val="28"/>
        </w:rPr>
        <w:t>d</w:t>
      </w:r>
      <w:r w:rsidR="00D42957">
        <w:rPr>
          <w:sz w:val="28"/>
          <w:szCs w:val="28"/>
        </w:rPr>
        <w:t xml:space="preserve">) Đối với chăn nuôi trang trại quy mô lớn: </w:t>
      </w:r>
      <w:r w:rsidR="000F6154">
        <w:rPr>
          <w:sz w:val="28"/>
          <w:szCs w:val="28"/>
          <w:lang w:val="en-US"/>
        </w:rPr>
        <w:t xml:space="preserve">Hỗ </w:t>
      </w:r>
      <w:r w:rsidR="00D42957">
        <w:rPr>
          <w:sz w:val="28"/>
          <w:szCs w:val="28"/>
          <w:lang w:val="en-US"/>
        </w:rPr>
        <w:t xml:space="preserve">trợ </w:t>
      </w:r>
      <w:r>
        <w:rPr>
          <w:sz w:val="28"/>
          <w:szCs w:val="28"/>
        </w:rPr>
        <w:t>10 triệu đồng/cơ sở.</w:t>
      </w:r>
    </w:p>
    <w:p w:rsidR="00854ED5" w:rsidRDefault="00D42957">
      <w:pPr>
        <w:spacing w:before="80" w:after="80"/>
        <w:ind w:firstLine="720"/>
        <w:jc w:val="both"/>
        <w:rPr>
          <w:sz w:val="28"/>
          <w:szCs w:val="28"/>
        </w:rPr>
      </w:pPr>
      <w:r>
        <w:rPr>
          <w:b/>
          <w:sz w:val="28"/>
          <w:szCs w:val="28"/>
          <w:lang w:val="en-US"/>
        </w:rPr>
        <w:t>* Thuyết minh sự phù hợp</w:t>
      </w:r>
      <w:r>
        <w:rPr>
          <w:b/>
          <w:sz w:val="28"/>
          <w:szCs w:val="28"/>
        </w:rPr>
        <w:t>:</w:t>
      </w:r>
      <w:r>
        <w:rPr>
          <w:sz w:val="28"/>
          <w:szCs w:val="28"/>
        </w:rPr>
        <w:t xml:space="preserve"> </w:t>
      </w:r>
    </w:p>
    <w:p w:rsidR="00854ED5" w:rsidRDefault="00D42957">
      <w:pPr>
        <w:spacing w:before="80" w:after="80"/>
        <w:ind w:firstLine="720"/>
        <w:jc w:val="both"/>
        <w:rPr>
          <w:iCs/>
          <w:sz w:val="28"/>
          <w:szCs w:val="28"/>
          <w:shd w:val="solid" w:color="FFFFFF" w:fill="auto"/>
        </w:rPr>
      </w:pPr>
      <w:r>
        <w:rPr>
          <w:sz w:val="28"/>
          <w:szCs w:val="28"/>
        </w:rPr>
        <w:t>Trong 19 tỉnh</w:t>
      </w:r>
      <w:r>
        <w:rPr>
          <w:sz w:val="28"/>
          <w:szCs w:val="28"/>
          <w:lang w:val="en-US"/>
        </w:rPr>
        <w:t>, thành phố</w:t>
      </w:r>
      <w:r>
        <w:rPr>
          <w:sz w:val="28"/>
          <w:szCs w:val="28"/>
        </w:rPr>
        <w:t xml:space="preserve"> đã ban hành Nghị quyết chính sách hỗ trợ di dời cơ sở chăn nuôi ra khỏi vùng không được phép chăn nuôi có 11 tỉnh</w:t>
      </w:r>
      <w:r>
        <w:rPr>
          <w:sz w:val="28"/>
          <w:szCs w:val="28"/>
          <w:lang w:val="en-US"/>
        </w:rPr>
        <w:t xml:space="preserve">, thành phố </w:t>
      </w:r>
      <w:r>
        <w:rPr>
          <w:sz w:val="28"/>
          <w:szCs w:val="28"/>
        </w:rPr>
        <w:t xml:space="preserve">có chính sách hỗ trợ di chuyển với mức hỗ trợ khác nhau; sau khi tham khảo Nghị quyết của các </w:t>
      </w:r>
      <w:r>
        <w:rPr>
          <w:sz w:val="28"/>
          <w:szCs w:val="28"/>
          <w:lang w:val="en-US"/>
        </w:rPr>
        <w:t>địa phương</w:t>
      </w:r>
      <w:r>
        <w:rPr>
          <w:sz w:val="28"/>
          <w:szCs w:val="28"/>
        </w:rPr>
        <w:t xml:space="preserve">; cơ quan soạn thảo chọn chính sách của tỉnh Lâm Đồng và dự thảo </w:t>
      </w:r>
      <w:r>
        <w:rPr>
          <w:iCs/>
          <w:sz w:val="28"/>
          <w:szCs w:val="28"/>
          <w:shd w:val="solid" w:color="FFFFFF" w:fill="auto"/>
        </w:rPr>
        <w:t>Nghị định: “Về chính sách đầu tư, hỗ trợ phát triển chăn nuôi đến năm 2030”; các mức hỗ trợ nêu trên khoa học, cụ thể theo phạm vi di chuyển, quy mô chăn nuôi có thể áp dụng vào địa bàn tỉnh.</w:t>
      </w:r>
    </w:p>
    <w:p w:rsidR="00854ED5" w:rsidRDefault="00D42957">
      <w:pPr>
        <w:spacing w:before="120" w:after="120"/>
        <w:ind w:firstLine="720"/>
        <w:jc w:val="both"/>
        <w:rPr>
          <w:b/>
          <w:bCs/>
          <w:sz w:val="28"/>
          <w:szCs w:val="28"/>
        </w:rPr>
      </w:pPr>
      <w:r>
        <w:rPr>
          <w:b/>
          <w:bCs/>
          <w:color w:val="333333"/>
          <w:sz w:val="28"/>
          <w:szCs w:val="28"/>
        </w:rPr>
        <w:t xml:space="preserve">Điều 4. </w:t>
      </w:r>
      <w:r>
        <w:rPr>
          <w:b/>
          <w:bCs/>
          <w:sz w:val="28"/>
          <w:szCs w:val="28"/>
        </w:rPr>
        <w:t>Hỗ trợ tháo dỡ chuồng trại chăn nuôi</w:t>
      </w:r>
    </w:p>
    <w:p w:rsidR="00854ED5" w:rsidRDefault="00D42957">
      <w:pPr>
        <w:spacing w:before="80" w:after="80"/>
        <w:ind w:firstLine="720"/>
        <w:jc w:val="both"/>
        <w:rPr>
          <w:sz w:val="28"/>
          <w:szCs w:val="28"/>
        </w:rPr>
      </w:pPr>
      <w:r>
        <w:rPr>
          <w:sz w:val="28"/>
          <w:szCs w:val="28"/>
          <w:lang w:val="en-US"/>
        </w:rPr>
        <w:lastRenderedPageBreak/>
        <w:t>1.</w:t>
      </w:r>
      <w:r>
        <w:rPr>
          <w:sz w:val="28"/>
          <w:szCs w:val="28"/>
        </w:rPr>
        <w:t xml:space="preserve"> Mức hỗ trợ đối với cơ sở chăn nuôi mà chuồng trại tường xây gạch, nền láng xi măng, mái lợp tôn, ngói </w:t>
      </w:r>
      <w:r>
        <w:rPr>
          <w:sz w:val="28"/>
          <w:szCs w:val="28"/>
          <w:lang w:val="en-US"/>
        </w:rPr>
        <w:t>l</w:t>
      </w:r>
      <w:r>
        <w:rPr>
          <w:sz w:val="28"/>
          <w:szCs w:val="28"/>
        </w:rPr>
        <w:t>à 200.000 đồng (</w:t>
      </w:r>
      <w:r>
        <w:rPr>
          <w:sz w:val="28"/>
          <w:szCs w:val="28"/>
          <w:lang w:val="en-US"/>
        </w:rPr>
        <w:t>h</w:t>
      </w:r>
      <w:r>
        <w:rPr>
          <w:sz w:val="28"/>
          <w:szCs w:val="28"/>
        </w:rPr>
        <w:t>ai trăm ngàn đồng)/m</w:t>
      </w:r>
      <w:r>
        <w:rPr>
          <w:sz w:val="28"/>
          <w:szCs w:val="28"/>
          <w:vertAlign w:val="superscript"/>
        </w:rPr>
        <w:t>2</w:t>
      </w:r>
      <w:r>
        <w:rPr>
          <w:sz w:val="28"/>
          <w:szCs w:val="28"/>
        </w:rPr>
        <w:t xml:space="preserve"> chuồng trại tại thời điểm ngừng hoạt động, nhưng không quá 200.000.000 đồng (</w:t>
      </w:r>
      <w:r>
        <w:rPr>
          <w:sz w:val="28"/>
          <w:szCs w:val="28"/>
          <w:lang w:val="en-US"/>
        </w:rPr>
        <w:t>h</w:t>
      </w:r>
      <w:r>
        <w:rPr>
          <w:sz w:val="28"/>
          <w:szCs w:val="28"/>
        </w:rPr>
        <w:t xml:space="preserve">ai trăm triệu đồng)/cơ sở. </w:t>
      </w:r>
    </w:p>
    <w:p w:rsidR="00854ED5" w:rsidRDefault="00D42957">
      <w:pPr>
        <w:spacing w:before="80" w:after="80"/>
        <w:ind w:firstLine="720"/>
        <w:jc w:val="both"/>
        <w:rPr>
          <w:sz w:val="28"/>
          <w:szCs w:val="28"/>
        </w:rPr>
      </w:pPr>
      <w:r>
        <w:rPr>
          <w:sz w:val="28"/>
          <w:szCs w:val="28"/>
          <w:lang w:val="en-US"/>
        </w:rPr>
        <w:t>2.</w:t>
      </w:r>
      <w:r>
        <w:rPr>
          <w:sz w:val="28"/>
          <w:szCs w:val="28"/>
        </w:rPr>
        <w:t xml:space="preserve"> Mức hỗ trợ đối với các cơ sở chăn nuôi còn lại, mức hỗ trợ là 120.000 đồng (</w:t>
      </w:r>
      <w:r>
        <w:rPr>
          <w:sz w:val="28"/>
          <w:szCs w:val="28"/>
          <w:lang w:val="en-US"/>
        </w:rPr>
        <w:t>m</w:t>
      </w:r>
      <w:r>
        <w:rPr>
          <w:sz w:val="28"/>
          <w:szCs w:val="28"/>
        </w:rPr>
        <w:t>ột trăm hai mươi ngàn đồng)/m</w:t>
      </w:r>
      <w:r>
        <w:rPr>
          <w:sz w:val="28"/>
          <w:szCs w:val="28"/>
          <w:vertAlign w:val="superscript"/>
        </w:rPr>
        <w:t>2</w:t>
      </w:r>
      <w:r>
        <w:rPr>
          <w:sz w:val="28"/>
          <w:szCs w:val="28"/>
        </w:rPr>
        <w:t xml:space="preserve"> chuồng trại tại thời điểm ngừng hoạt động, nhưng không quá 120.000.000 đồng (</w:t>
      </w:r>
      <w:r>
        <w:rPr>
          <w:sz w:val="28"/>
          <w:szCs w:val="28"/>
          <w:lang w:val="en-US"/>
        </w:rPr>
        <w:t>m</w:t>
      </w:r>
      <w:r>
        <w:rPr>
          <w:sz w:val="28"/>
          <w:szCs w:val="28"/>
        </w:rPr>
        <w:t xml:space="preserve">ột trăm hai mươi triệu đồng)/cơ sở. </w:t>
      </w:r>
    </w:p>
    <w:p w:rsidR="00854ED5" w:rsidRDefault="00D42957">
      <w:pPr>
        <w:spacing w:before="80" w:after="80"/>
        <w:ind w:firstLine="720"/>
        <w:jc w:val="both"/>
        <w:rPr>
          <w:sz w:val="28"/>
          <w:szCs w:val="28"/>
          <w:lang w:val="en-US"/>
        </w:rPr>
      </w:pPr>
      <w:r>
        <w:rPr>
          <w:b/>
          <w:sz w:val="28"/>
          <w:szCs w:val="28"/>
          <w:lang w:val="en-US"/>
        </w:rPr>
        <w:t>* Thuyết minh sự phù hợp</w:t>
      </w:r>
      <w:r>
        <w:rPr>
          <w:sz w:val="28"/>
          <w:szCs w:val="28"/>
          <w:lang w:val="en-US"/>
        </w:rPr>
        <w:t>:</w:t>
      </w:r>
    </w:p>
    <w:p w:rsidR="00854ED5" w:rsidRDefault="00D42957">
      <w:pPr>
        <w:spacing w:before="80" w:after="80"/>
        <w:ind w:firstLine="720"/>
        <w:jc w:val="both"/>
        <w:rPr>
          <w:iCs/>
          <w:sz w:val="28"/>
          <w:szCs w:val="28"/>
          <w:shd w:val="solid" w:color="FFFFFF" w:fill="auto"/>
        </w:rPr>
      </w:pPr>
      <w:r>
        <w:rPr>
          <w:sz w:val="28"/>
          <w:szCs w:val="28"/>
        </w:rPr>
        <w:t>Trong 19 tỉnh</w:t>
      </w:r>
      <w:r>
        <w:rPr>
          <w:sz w:val="28"/>
          <w:szCs w:val="28"/>
          <w:lang w:val="en-US"/>
        </w:rPr>
        <w:t>, thành phố</w:t>
      </w:r>
      <w:r>
        <w:rPr>
          <w:sz w:val="28"/>
          <w:szCs w:val="28"/>
        </w:rPr>
        <w:t xml:space="preserve"> đã ban hành Nghị quyết chính sách hỗ trợ di dời cơ sở chăn nuôi ra khỏi vùng không được phép chăn nuôi có 9 tỉnh</w:t>
      </w:r>
      <w:r>
        <w:rPr>
          <w:sz w:val="28"/>
          <w:szCs w:val="28"/>
          <w:lang w:val="en-US"/>
        </w:rPr>
        <w:t>, thành phố</w:t>
      </w:r>
      <w:r>
        <w:rPr>
          <w:sz w:val="28"/>
          <w:szCs w:val="28"/>
        </w:rPr>
        <w:t xml:space="preserve"> có chính sách h</w:t>
      </w:r>
      <w:r>
        <w:rPr>
          <w:bCs/>
          <w:sz w:val="28"/>
          <w:szCs w:val="28"/>
        </w:rPr>
        <w:t>ỗ trợ tháo dỡ chuồng trại chăn nuôi</w:t>
      </w:r>
      <w:r>
        <w:rPr>
          <w:sz w:val="28"/>
          <w:szCs w:val="28"/>
        </w:rPr>
        <w:t xml:space="preserve">; sau khi tham khảo Nghị quyết của các </w:t>
      </w:r>
      <w:r>
        <w:rPr>
          <w:sz w:val="28"/>
          <w:szCs w:val="28"/>
          <w:lang w:val="en-US"/>
        </w:rPr>
        <w:t>địa phương</w:t>
      </w:r>
      <w:r>
        <w:rPr>
          <w:sz w:val="28"/>
          <w:szCs w:val="28"/>
        </w:rPr>
        <w:t xml:space="preserve">; cơ quan soạn thảo chọn chính sách của tỉnh Bình Dương, thành phố Cần Thơ và dự thảo </w:t>
      </w:r>
      <w:r>
        <w:rPr>
          <w:iCs/>
          <w:sz w:val="28"/>
          <w:szCs w:val="28"/>
          <w:shd w:val="solid" w:color="FFFFFF" w:fill="auto"/>
        </w:rPr>
        <w:t>Nghị định “Về chính sách đầu tư, hỗ trợ phát triển chăn nuôi đến năm 2030”; các mức hỗ trợ nêu trên hợp lý có thể áp dụng vào địa bàn tỉnh.</w:t>
      </w:r>
    </w:p>
    <w:p w:rsidR="00854ED5" w:rsidRDefault="00D42957">
      <w:pPr>
        <w:spacing w:before="120" w:after="120"/>
        <w:ind w:firstLine="709"/>
        <w:jc w:val="both"/>
        <w:rPr>
          <w:sz w:val="28"/>
          <w:szCs w:val="28"/>
        </w:rPr>
      </w:pPr>
      <w:r>
        <w:rPr>
          <w:b/>
          <w:bCs/>
          <w:color w:val="000000" w:themeColor="text1"/>
          <w:sz w:val="28"/>
          <w:szCs w:val="28"/>
          <w:lang w:val="en-US"/>
        </w:rPr>
        <w:t xml:space="preserve">Điều </w:t>
      </w:r>
      <w:r>
        <w:rPr>
          <w:b/>
          <w:bCs/>
          <w:color w:val="000000" w:themeColor="text1"/>
          <w:sz w:val="28"/>
          <w:szCs w:val="28"/>
        </w:rPr>
        <w:t>5</w:t>
      </w:r>
      <w:r>
        <w:rPr>
          <w:b/>
          <w:bCs/>
          <w:color w:val="000000" w:themeColor="text1"/>
          <w:sz w:val="28"/>
          <w:szCs w:val="28"/>
          <w:lang w:val="en-US"/>
        </w:rPr>
        <w:t xml:space="preserve">. </w:t>
      </w:r>
      <w:r>
        <w:rPr>
          <w:b/>
          <w:bCs/>
          <w:color w:val="000000"/>
          <w:sz w:val="28"/>
          <w:szCs w:val="28"/>
        </w:rPr>
        <w:t>Hỗ trợ ổn định đời sống và sản xuất khi di dời cơ sở chăn nuôi đến địa điểm phù hợp hoặc chấm dứt hoạt động chăn nuôi</w:t>
      </w:r>
    </w:p>
    <w:p w:rsidR="00854ED5" w:rsidRDefault="00D42957">
      <w:pPr>
        <w:spacing w:before="80" w:after="80"/>
        <w:ind w:firstLine="720"/>
        <w:jc w:val="both"/>
        <w:rPr>
          <w:sz w:val="28"/>
          <w:szCs w:val="28"/>
        </w:rPr>
      </w:pPr>
      <w:r>
        <w:rPr>
          <w:sz w:val="28"/>
          <w:szCs w:val="28"/>
        </w:rPr>
        <w:t>Đối với các cơ sở chăn nuôi thuộc đối tượng hỗ trợ khi ngừng hoạt động chăn nuôi hoặc tự di dời cơ sở đến khu vực được phép chăn nuôi thì được hỗ trợ ổn định đời sống trong thời gian 06 tháng. Mức hỗ trợ tương đương 30 kg gạo/01 tháng/lao động (được quy đổi thành tiền) theo giá do cơ quan có thẩm quyền công bố tại thời điểm hỗ trợ. Số lao động được hỗ trợ theo quy mô chăn nuôi như sau:</w:t>
      </w:r>
    </w:p>
    <w:p w:rsidR="00854ED5" w:rsidRPr="003B7443" w:rsidRDefault="00D42957">
      <w:pPr>
        <w:spacing w:before="120" w:after="120"/>
        <w:ind w:firstLine="720"/>
        <w:jc w:val="both"/>
        <w:rPr>
          <w:sz w:val="28"/>
          <w:szCs w:val="28"/>
        </w:rPr>
      </w:pPr>
      <w:r w:rsidRPr="003B7443">
        <w:rPr>
          <w:sz w:val="28"/>
          <w:szCs w:val="28"/>
        </w:rPr>
        <w:t>1. Chăn nuôi nông hộ: 01 lao động/cơ sở</w:t>
      </w:r>
      <w:r w:rsidRPr="003B7443">
        <w:rPr>
          <w:sz w:val="28"/>
          <w:szCs w:val="28"/>
          <w:lang w:val="en-US"/>
        </w:rPr>
        <w:t>;</w:t>
      </w:r>
    </w:p>
    <w:p w:rsidR="00854ED5" w:rsidRPr="003B7443" w:rsidRDefault="00D42957">
      <w:pPr>
        <w:spacing w:before="120" w:after="120"/>
        <w:ind w:firstLine="720"/>
        <w:jc w:val="both"/>
        <w:rPr>
          <w:sz w:val="28"/>
          <w:szCs w:val="28"/>
        </w:rPr>
      </w:pPr>
      <w:r w:rsidRPr="003B7443">
        <w:rPr>
          <w:sz w:val="28"/>
          <w:szCs w:val="28"/>
          <w:lang w:val="en-US"/>
        </w:rPr>
        <w:t>2</w:t>
      </w:r>
      <w:r w:rsidRPr="003B7443">
        <w:rPr>
          <w:sz w:val="28"/>
          <w:szCs w:val="28"/>
        </w:rPr>
        <w:t xml:space="preserve">. Chăn nuôi </w:t>
      </w:r>
      <w:r w:rsidR="00753076" w:rsidRPr="003B7443">
        <w:rPr>
          <w:sz w:val="28"/>
          <w:szCs w:val="28"/>
          <w:lang w:val="en-US"/>
        </w:rPr>
        <w:t xml:space="preserve">trang trại </w:t>
      </w:r>
      <w:r w:rsidR="003B7443">
        <w:rPr>
          <w:sz w:val="28"/>
          <w:szCs w:val="28"/>
        </w:rPr>
        <w:t>quy mô nhỏ: 03 lao động/cơ sở;</w:t>
      </w:r>
    </w:p>
    <w:p w:rsidR="00854ED5" w:rsidRPr="003B7443" w:rsidRDefault="00D42957">
      <w:pPr>
        <w:spacing w:before="120" w:after="120"/>
        <w:ind w:firstLine="720"/>
        <w:jc w:val="both"/>
        <w:rPr>
          <w:sz w:val="28"/>
          <w:szCs w:val="28"/>
        </w:rPr>
      </w:pPr>
      <w:r w:rsidRPr="003B7443">
        <w:rPr>
          <w:sz w:val="28"/>
          <w:szCs w:val="28"/>
          <w:lang w:val="en-US"/>
        </w:rPr>
        <w:t>3</w:t>
      </w:r>
      <w:r w:rsidRPr="003B7443">
        <w:rPr>
          <w:sz w:val="28"/>
          <w:szCs w:val="28"/>
        </w:rPr>
        <w:t xml:space="preserve">. Chăn nuôi </w:t>
      </w:r>
      <w:r w:rsidR="00753076" w:rsidRPr="003B7443">
        <w:rPr>
          <w:sz w:val="28"/>
          <w:szCs w:val="28"/>
          <w:lang w:val="en-US"/>
        </w:rPr>
        <w:t xml:space="preserve">trang trại </w:t>
      </w:r>
      <w:r w:rsidR="003B7443">
        <w:rPr>
          <w:sz w:val="28"/>
          <w:szCs w:val="28"/>
        </w:rPr>
        <w:t>quy mô vừa: 04 lao động/cơ sở;</w:t>
      </w:r>
    </w:p>
    <w:p w:rsidR="00854ED5" w:rsidRPr="003B7443" w:rsidRDefault="00D42957">
      <w:pPr>
        <w:spacing w:before="120" w:after="120"/>
        <w:ind w:firstLine="720"/>
        <w:jc w:val="both"/>
        <w:rPr>
          <w:sz w:val="28"/>
          <w:szCs w:val="28"/>
        </w:rPr>
      </w:pPr>
      <w:r w:rsidRPr="003B7443">
        <w:rPr>
          <w:sz w:val="28"/>
          <w:szCs w:val="28"/>
          <w:lang w:val="en-US"/>
        </w:rPr>
        <w:t>4</w:t>
      </w:r>
      <w:r w:rsidRPr="003B7443">
        <w:rPr>
          <w:sz w:val="28"/>
          <w:szCs w:val="28"/>
        </w:rPr>
        <w:t>. Chăn nuôi</w:t>
      </w:r>
      <w:r w:rsidR="00D21759" w:rsidRPr="003B7443">
        <w:rPr>
          <w:sz w:val="28"/>
          <w:szCs w:val="28"/>
          <w:lang w:val="en-US"/>
        </w:rPr>
        <w:t xml:space="preserve"> trang trại</w:t>
      </w:r>
      <w:r w:rsidRPr="003B7443">
        <w:rPr>
          <w:sz w:val="28"/>
          <w:szCs w:val="28"/>
        </w:rPr>
        <w:t xml:space="preserve"> quy mô lớn: chủ cơ sở và hợp đồng lao động thực tế tại cơ sở</w:t>
      </w:r>
      <w:r w:rsidR="00D21759" w:rsidRPr="003B7443">
        <w:rPr>
          <w:sz w:val="28"/>
          <w:szCs w:val="28"/>
          <w:lang w:val="en-US"/>
        </w:rPr>
        <w:t xml:space="preserve"> nhưng không quá 10 lao động/cơ sở</w:t>
      </w:r>
      <w:r w:rsidRPr="003B7443">
        <w:rPr>
          <w:sz w:val="28"/>
          <w:szCs w:val="28"/>
        </w:rPr>
        <w:t>.</w:t>
      </w:r>
    </w:p>
    <w:p w:rsidR="00854ED5" w:rsidRDefault="00D42957">
      <w:pPr>
        <w:spacing w:before="120" w:after="120"/>
        <w:ind w:firstLine="720"/>
        <w:jc w:val="both"/>
        <w:rPr>
          <w:sz w:val="28"/>
          <w:szCs w:val="28"/>
          <w:lang w:val="en-US"/>
        </w:rPr>
      </w:pPr>
      <w:r>
        <w:rPr>
          <w:b/>
          <w:sz w:val="28"/>
          <w:szCs w:val="28"/>
          <w:lang w:val="en-US"/>
        </w:rPr>
        <w:t>* Thuyết minh sự phù hợp</w:t>
      </w:r>
      <w:r>
        <w:rPr>
          <w:sz w:val="28"/>
          <w:szCs w:val="28"/>
          <w:lang w:val="en-US"/>
        </w:rPr>
        <w:t>:</w:t>
      </w:r>
    </w:p>
    <w:p w:rsidR="00854ED5" w:rsidRDefault="00D42957">
      <w:pPr>
        <w:pStyle w:val="NormalWeb"/>
        <w:spacing w:before="120" w:beforeAutospacing="0" w:after="120" w:afterAutospacing="0"/>
        <w:ind w:firstLine="709"/>
        <w:jc w:val="both"/>
        <w:rPr>
          <w:iCs/>
          <w:sz w:val="28"/>
          <w:szCs w:val="28"/>
          <w:shd w:val="solid" w:color="FFFFFF" w:fill="auto"/>
        </w:rPr>
      </w:pPr>
      <w:r>
        <w:rPr>
          <w:sz w:val="28"/>
          <w:szCs w:val="28"/>
          <w:lang w:val="en-US"/>
        </w:rPr>
        <w:t>T</w:t>
      </w:r>
      <w:r>
        <w:rPr>
          <w:sz w:val="28"/>
          <w:szCs w:val="28"/>
        </w:rPr>
        <w:t>rong 19 tỉnh, thành phố đã ban hành Nghị quyết chính sách hỗ trợ di dời cơ sở chăn nuôi ra khỏi vùng không được phép chăn nuôi có 6 tỉnh, thành phố có chính sách h</w:t>
      </w:r>
      <w:r>
        <w:rPr>
          <w:bCs/>
          <w:sz w:val="28"/>
          <w:szCs w:val="28"/>
        </w:rPr>
        <w:t xml:space="preserve">ỗ trợ </w:t>
      </w:r>
      <w:r>
        <w:rPr>
          <w:sz w:val="28"/>
          <w:szCs w:val="28"/>
        </w:rPr>
        <w:t xml:space="preserve">ổn định đời sống và sản xuất khi di dời cơ sở chăn nuôi đến địa điểm phù hợp hoặc ngừng hoạt động; sau khi tham khảo Nghị quyết của các địa phương; cơ quan soạn thảo chọn chính sách của tỉnh Ninh Thuận, tỉnh Đắk Nông và dự thảo </w:t>
      </w:r>
      <w:r>
        <w:rPr>
          <w:iCs/>
          <w:sz w:val="28"/>
          <w:szCs w:val="28"/>
          <w:shd w:val="solid" w:color="FFFFFF" w:fill="auto"/>
        </w:rPr>
        <w:t>Nghị định “Về chính sách đầu tư, hỗ trợ phát triển chăn nuôi đến năm 2030”; các mức hỗ trợ nêu trên hợp lý có thể áp dụng vào địa bàn tỉnh.</w:t>
      </w:r>
    </w:p>
    <w:p w:rsidR="00854ED5" w:rsidRDefault="00D42957">
      <w:pPr>
        <w:spacing w:before="120" w:after="120"/>
        <w:ind w:firstLine="720"/>
        <w:jc w:val="both"/>
        <w:rPr>
          <w:b/>
          <w:sz w:val="28"/>
          <w:szCs w:val="28"/>
        </w:rPr>
      </w:pPr>
      <w:r>
        <w:rPr>
          <w:b/>
          <w:bCs/>
          <w:sz w:val="28"/>
          <w:szCs w:val="28"/>
        </w:rPr>
        <w:t xml:space="preserve">Điều 6. </w:t>
      </w:r>
      <w:r>
        <w:rPr>
          <w:b/>
          <w:sz w:val="28"/>
          <w:szCs w:val="28"/>
        </w:rPr>
        <w:t>Hỗ trợ đào tạo, chuyển đổi nghề</w:t>
      </w:r>
    </w:p>
    <w:p w:rsidR="00854ED5" w:rsidRPr="00B92C94" w:rsidRDefault="00B92C94">
      <w:pPr>
        <w:spacing w:before="120" w:after="120"/>
        <w:ind w:firstLine="720"/>
        <w:jc w:val="both"/>
        <w:rPr>
          <w:iCs/>
          <w:spacing w:val="-2"/>
          <w:sz w:val="28"/>
          <w:szCs w:val="28"/>
          <w:lang w:val="af-ZA"/>
        </w:rPr>
      </w:pPr>
      <w:r>
        <w:rPr>
          <w:rFonts w:eastAsia="SimSun"/>
          <w:kern w:val="2"/>
          <w:sz w:val="28"/>
          <w:szCs w:val="28"/>
          <w:lang w:val="en-US" w:eastAsia="zh-CN"/>
        </w:rPr>
        <w:t xml:space="preserve">1. </w:t>
      </w:r>
      <w:r w:rsidRPr="00B92C94">
        <w:rPr>
          <w:rFonts w:eastAsia="SimSun"/>
          <w:kern w:val="2"/>
          <w:sz w:val="28"/>
          <w:szCs w:val="28"/>
          <w:lang w:eastAsia="zh-CN"/>
        </w:rPr>
        <w:t>Nội dung, d</w:t>
      </w:r>
      <w:r w:rsidRPr="00B92C94">
        <w:rPr>
          <w:sz w:val="28"/>
          <w:szCs w:val="28"/>
        </w:rPr>
        <w:t>anh mục nghề đào tạo, mức chi hỗ trợ đào tạo thực hiện theo Quyết định số 933/QĐ-UBND ngày 22/4/2022 của UBND tỉnh Tây Ninh</w:t>
      </w:r>
      <w:r w:rsidR="00762CD7">
        <w:rPr>
          <w:sz w:val="28"/>
          <w:szCs w:val="28"/>
          <w:lang w:val="en-US"/>
        </w:rPr>
        <w:t xml:space="preserve"> </w:t>
      </w:r>
      <w:r w:rsidR="00C47AEF">
        <w:rPr>
          <w:sz w:val="28"/>
          <w:szCs w:val="28"/>
        </w:rPr>
        <w:lastRenderedPageBreak/>
        <w:t>p</w:t>
      </w:r>
      <w:r w:rsidR="00C47AEF">
        <w:rPr>
          <w:sz w:val="28"/>
          <w:szCs w:val="28"/>
          <w:lang w:val="en-US"/>
        </w:rPr>
        <w:t xml:space="preserve">hê duyệt </w:t>
      </w:r>
      <w:r w:rsidR="00C47AEF">
        <w:rPr>
          <w:sz w:val="28"/>
          <w:szCs w:val="28"/>
        </w:rPr>
        <w:t>D</w:t>
      </w:r>
      <w:r w:rsidR="00762CD7">
        <w:rPr>
          <w:sz w:val="28"/>
          <w:szCs w:val="28"/>
          <w:lang w:val="en-US"/>
        </w:rPr>
        <w:t>anh mục nghề đào tạo, mức chi phí hỗ trợ đào tạo</w:t>
      </w:r>
      <w:r w:rsidRPr="00B92C94">
        <w:rPr>
          <w:sz w:val="28"/>
          <w:szCs w:val="28"/>
        </w:rPr>
        <w:t xml:space="preserve"> trình độ sơ cấp, đào tạo dưới 3 tháng trên địa bản tỉnh Tây Ninh</w:t>
      </w:r>
      <w:r w:rsidR="00762CD7">
        <w:rPr>
          <w:sz w:val="28"/>
          <w:szCs w:val="28"/>
          <w:lang w:val="en-US"/>
        </w:rPr>
        <w:t>.</w:t>
      </w:r>
    </w:p>
    <w:p w:rsidR="00854ED5" w:rsidRDefault="00762CD7">
      <w:pPr>
        <w:spacing w:before="120" w:after="120"/>
        <w:ind w:firstLine="720"/>
        <w:jc w:val="both"/>
        <w:rPr>
          <w:sz w:val="28"/>
          <w:szCs w:val="28"/>
        </w:rPr>
      </w:pPr>
      <w:r>
        <w:rPr>
          <w:sz w:val="28"/>
          <w:szCs w:val="28"/>
          <w:lang w:val="en-US"/>
        </w:rPr>
        <w:t>2</w:t>
      </w:r>
      <w:r w:rsidR="00D42957">
        <w:rPr>
          <w:sz w:val="28"/>
          <w:szCs w:val="28"/>
          <w:lang w:val="en-US"/>
        </w:rPr>
        <w:t xml:space="preserve">. </w:t>
      </w:r>
      <w:r w:rsidR="00D42957">
        <w:rPr>
          <w:sz w:val="28"/>
          <w:szCs w:val="28"/>
          <w:lang w:val="af-ZA"/>
        </w:rPr>
        <w:t>Riêng đối với người khuyết tật và người học cư trú ở xã thuộc vùng khó khăn hoặc đặc biệt khó khăn theo quy định của Thủ tướng Chính phủ: Mức hỗ trợ tiền đi lại 300.000 đồng/người/khóa học nếu địa điểm đào tạo ở xa nơi cư trú từ 5km trở lên</w:t>
      </w:r>
      <w:r w:rsidR="00D42957">
        <w:rPr>
          <w:sz w:val="28"/>
          <w:szCs w:val="28"/>
        </w:rPr>
        <w:t>.</w:t>
      </w:r>
    </w:p>
    <w:p w:rsidR="00854ED5" w:rsidRDefault="00762CD7">
      <w:pPr>
        <w:spacing w:before="120" w:after="120"/>
        <w:ind w:firstLine="720"/>
        <w:jc w:val="both"/>
        <w:rPr>
          <w:iCs/>
          <w:sz w:val="28"/>
          <w:szCs w:val="28"/>
          <w:lang w:val="af-ZA"/>
        </w:rPr>
      </w:pPr>
      <w:r>
        <w:rPr>
          <w:sz w:val="28"/>
          <w:szCs w:val="28"/>
          <w:lang w:val="en-US"/>
        </w:rPr>
        <w:t>3</w:t>
      </w:r>
      <w:r w:rsidR="00D42957">
        <w:rPr>
          <w:sz w:val="28"/>
          <w:szCs w:val="28"/>
          <w:lang w:val="en-US"/>
        </w:rPr>
        <w:t>.</w:t>
      </w:r>
      <w:r w:rsidR="00D42957">
        <w:rPr>
          <w:sz w:val="28"/>
          <w:szCs w:val="28"/>
          <w:lang w:val="af-ZA"/>
        </w:rPr>
        <w:t xml:space="preserve"> Điều kiện hỗ trợ</w:t>
      </w:r>
      <w:r w:rsidR="00D42957">
        <w:rPr>
          <w:sz w:val="28"/>
          <w:szCs w:val="28"/>
          <w:lang w:val="en-US"/>
        </w:rPr>
        <w:t xml:space="preserve">: </w:t>
      </w:r>
      <w:r w:rsidR="00C47AEF">
        <w:rPr>
          <w:sz w:val="28"/>
          <w:szCs w:val="28"/>
          <w:lang w:val="en-US"/>
        </w:rPr>
        <w:t>Đ</w:t>
      </w:r>
      <w:r w:rsidR="00C47AEF">
        <w:rPr>
          <w:sz w:val="28"/>
          <w:szCs w:val="28"/>
          <w:lang w:val="af-ZA"/>
        </w:rPr>
        <w:t xml:space="preserve">ối </w:t>
      </w:r>
      <w:r w:rsidR="00D42957">
        <w:rPr>
          <w:sz w:val="28"/>
          <w:szCs w:val="28"/>
          <w:lang w:val="af-ZA"/>
        </w:rPr>
        <w:t xml:space="preserve">tượng được hỗ trợ </w:t>
      </w:r>
      <w:r w:rsidR="00D42957">
        <w:rPr>
          <w:iCs/>
          <w:sz w:val="28"/>
          <w:szCs w:val="28"/>
          <w:lang w:val="af-ZA"/>
        </w:rPr>
        <w:t>đăng ký học nghề, chuyển đổi nghề nghiệp tại Ủy ban nhân dân xã, phường, thị trấn nơi cư trú.</w:t>
      </w:r>
    </w:p>
    <w:p w:rsidR="00854ED5" w:rsidRDefault="00D42957">
      <w:pPr>
        <w:spacing w:before="120" w:after="120"/>
        <w:ind w:firstLine="720"/>
        <w:jc w:val="both"/>
        <w:rPr>
          <w:sz w:val="28"/>
          <w:szCs w:val="28"/>
          <w:lang w:val="en-US"/>
        </w:rPr>
      </w:pPr>
      <w:r>
        <w:rPr>
          <w:b/>
          <w:sz w:val="28"/>
          <w:szCs w:val="28"/>
          <w:lang w:val="en-US"/>
        </w:rPr>
        <w:t>* Thuyết minh sự phù hợp</w:t>
      </w:r>
      <w:r>
        <w:rPr>
          <w:sz w:val="28"/>
          <w:szCs w:val="28"/>
          <w:lang w:val="en-US"/>
        </w:rPr>
        <w:t>:</w:t>
      </w:r>
    </w:p>
    <w:p w:rsidR="00854ED5" w:rsidRPr="008534F5" w:rsidRDefault="00D42957">
      <w:pPr>
        <w:spacing w:before="80" w:after="80"/>
        <w:ind w:firstLine="720"/>
        <w:jc w:val="both"/>
        <w:rPr>
          <w:sz w:val="28"/>
          <w:szCs w:val="28"/>
          <w:lang w:val="en-US"/>
        </w:rPr>
      </w:pPr>
      <w:r>
        <w:rPr>
          <w:sz w:val="28"/>
          <w:szCs w:val="28"/>
        </w:rPr>
        <w:t>Trong 19 tỉnh, thành phố đã ban hành Nghị quyết chính sách hỗ trợ di dời cơ sở chăn nuôi ra khỏi vùng không được phép chăn nuôi có 6 tỉnh, thành phố có chính sách hỗ trợ đào tạo</w:t>
      </w:r>
      <w:r>
        <w:rPr>
          <w:iCs/>
          <w:spacing w:val="-2"/>
          <w:sz w:val="28"/>
          <w:szCs w:val="28"/>
          <w:lang w:val="af-ZA"/>
        </w:rPr>
        <w:t xml:space="preserve"> trình độ sơ cấp và đào tạo dưới 3 tháng</w:t>
      </w:r>
      <w:r w:rsidR="00A05719">
        <w:rPr>
          <w:sz w:val="28"/>
          <w:szCs w:val="28"/>
        </w:rPr>
        <w:t xml:space="preserve">; chính sách này tạo </w:t>
      </w:r>
      <w:r w:rsidR="008534F5">
        <w:rPr>
          <w:sz w:val="28"/>
          <w:szCs w:val="28"/>
          <w:lang w:val="en-US"/>
        </w:rPr>
        <w:t xml:space="preserve">sẽ </w:t>
      </w:r>
      <w:r w:rsidR="00A05719">
        <w:rPr>
          <w:sz w:val="28"/>
          <w:szCs w:val="28"/>
        </w:rPr>
        <w:t xml:space="preserve">điều kiện </w:t>
      </w:r>
      <w:r w:rsidR="008534F5">
        <w:rPr>
          <w:sz w:val="28"/>
          <w:szCs w:val="28"/>
          <w:lang w:val="en-US"/>
        </w:rPr>
        <w:t xml:space="preserve">thuận lợi </w:t>
      </w:r>
      <w:r w:rsidR="00A05719">
        <w:rPr>
          <w:sz w:val="28"/>
          <w:szCs w:val="28"/>
        </w:rPr>
        <w:t xml:space="preserve">để người </w:t>
      </w:r>
      <w:r w:rsidR="008534F5">
        <w:rPr>
          <w:sz w:val="28"/>
          <w:szCs w:val="28"/>
          <w:lang w:val="en-US"/>
        </w:rPr>
        <w:t>dân</w:t>
      </w:r>
      <w:r w:rsidR="00A05719">
        <w:rPr>
          <w:sz w:val="28"/>
          <w:szCs w:val="28"/>
        </w:rPr>
        <w:t xml:space="preserve"> </w:t>
      </w:r>
      <w:r w:rsidR="008534F5">
        <w:rPr>
          <w:sz w:val="28"/>
          <w:szCs w:val="28"/>
          <w:lang w:val="en-US"/>
        </w:rPr>
        <w:t>có cơ sở chăn nuôi bị di dời hoặc ngừng hoạt động tìm được ngành nghề phù hợp để ổn định đời sống.</w:t>
      </w:r>
    </w:p>
    <w:p w:rsidR="003F4DC2" w:rsidRDefault="00D42957" w:rsidP="003F4DC2">
      <w:pPr>
        <w:pStyle w:val="BodyText"/>
        <w:spacing w:after="120"/>
        <w:rPr>
          <w:b/>
          <w:bCs/>
          <w:color w:val="000000" w:themeColor="text1"/>
          <w:sz w:val="28"/>
          <w:szCs w:val="28"/>
        </w:rPr>
      </w:pPr>
      <w:r>
        <w:rPr>
          <w:b/>
          <w:bCs/>
          <w:color w:val="000000" w:themeColor="text1"/>
          <w:sz w:val="28"/>
          <w:szCs w:val="28"/>
          <w:lang w:val="en-US"/>
        </w:rPr>
        <w:t xml:space="preserve">Điều </w:t>
      </w:r>
      <w:r w:rsidR="00043675">
        <w:rPr>
          <w:b/>
          <w:bCs/>
          <w:color w:val="000000" w:themeColor="text1"/>
          <w:sz w:val="28"/>
          <w:szCs w:val="28"/>
        </w:rPr>
        <w:t>7</w:t>
      </w:r>
      <w:r>
        <w:rPr>
          <w:b/>
          <w:bCs/>
          <w:color w:val="000000" w:themeColor="text1"/>
          <w:sz w:val="28"/>
          <w:szCs w:val="28"/>
          <w:lang w:val="en-US"/>
        </w:rPr>
        <w:t xml:space="preserve">. </w:t>
      </w:r>
      <w:r w:rsidR="003F4DC2">
        <w:rPr>
          <w:b/>
          <w:bCs/>
          <w:color w:val="000000" w:themeColor="text1"/>
          <w:sz w:val="28"/>
          <w:szCs w:val="28"/>
          <w:lang w:val="en-US"/>
        </w:rPr>
        <w:t xml:space="preserve">Kinh </w:t>
      </w:r>
      <w:r>
        <w:rPr>
          <w:b/>
          <w:bCs/>
          <w:color w:val="000000" w:themeColor="text1"/>
          <w:sz w:val="28"/>
          <w:szCs w:val="28"/>
          <w:lang w:val="en-US"/>
        </w:rPr>
        <w:t xml:space="preserve">phí thực hiện </w:t>
      </w:r>
    </w:p>
    <w:p w:rsidR="00162A0F" w:rsidRPr="006A3537" w:rsidRDefault="00162A0F" w:rsidP="003F4DC2">
      <w:pPr>
        <w:pStyle w:val="BodyText"/>
        <w:spacing w:after="120"/>
        <w:rPr>
          <w:bCs/>
          <w:sz w:val="28"/>
          <w:szCs w:val="28"/>
        </w:rPr>
      </w:pPr>
      <w:r w:rsidRPr="006A3537">
        <w:rPr>
          <w:bCs/>
          <w:sz w:val="28"/>
          <w:szCs w:val="28"/>
        </w:rPr>
        <w:t>Kinh phí thực hiện Nghị quyết được cân đối trong dự toán ngân sách của tỉnh giao cho các huyện, thị xã, thành phố hằng năm.</w:t>
      </w:r>
    </w:p>
    <w:p w:rsidR="00854ED5" w:rsidRDefault="00D42957">
      <w:pPr>
        <w:spacing w:before="120" w:after="120"/>
        <w:ind w:firstLine="720"/>
        <w:jc w:val="both"/>
        <w:rPr>
          <w:b/>
          <w:sz w:val="28"/>
          <w:szCs w:val="28"/>
          <w:lang w:val="en-US"/>
        </w:rPr>
      </w:pPr>
      <w:r>
        <w:rPr>
          <w:b/>
          <w:sz w:val="28"/>
          <w:szCs w:val="28"/>
        </w:rPr>
        <w:t xml:space="preserve">Điều </w:t>
      </w:r>
      <w:r w:rsidR="00043675">
        <w:rPr>
          <w:b/>
          <w:sz w:val="28"/>
          <w:szCs w:val="28"/>
        </w:rPr>
        <w:t>8</w:t>
      </w:r>
      <w:r>
        <w:rPr>
          <w:b/>
          <w:sz w:val="28"/>
          <w:szCs w:val="28"/>
        </w:rPr>
        <w:t>. Điều khoản thi hành</w:t>
      </w:r>
    </w:p>
    <w:p w:rsidR="00854ED5" w:rsidRDefault="00D42957">
      <w:pPr>
        <w:spacing w:before="120" w:after="120"/>
        <w:ind w:firstLine="720"/>
        <w:jc w:val="both"/>
        <w:rPr>
          <w:sz w:val="28"/>
          <w:szCs w:val="28"/>
          <w:lang w:val="en-US"/>
        </w:rPr>
      </w:pPr>
      <w:r>
        <w:rPr>
          <w:sz w:val="28"/>
          <w:szCs w:val="28"/>
          <w:lang w:val="en-US"/>
        </w:rPr>
        <w:t xml:space="preserve">1. Ngoài các nội dung chính sách được quy định tại Nghị quyết này, các đối tượng thụ hưởng chính sách được hưởng các chính sách khác của Trung ương và </w:t>
      </w:r>
      <w:r>
        <w:rPr>
          <w:sz w:val="28"/>
          <w:szCs w:val="28"/>
        </w:rPr>
        <w:t>tỉnh</w:t>
      </w:r>
      <w:r>
        <w:rPr>
          <w:sz w:val="28"/>
          <w:szCs w:val="28"/>
          <w:lang w:val="en-US"/>
        </w:rPr>
        <w:t xml:space="preserve"> theo quy định, nhưng không trùng lặp về nội dung hỗ trợ. Trường hợp trong cùng thời điểm và cùng một nội dung hỗ trợ, đối tượng thụ hưởng chính sách chỉ được lựa chọn một mức hỗ trợ.</w:t>
      </w:r>
    </w:p>
    <w:p w:rsidR="00854ED5" w:rsidRDefault="00D42957">
      <w:pPr>
        <w:spacing w:before="120" w:after="120"/>
        <w:ind w:firstLine="720"/>
        <w:jc w:val="both"/>
        <w:rPr>
          <w:sz w:val="28"/>
          <w:szCs w:val="28"/>
          <w:lang w:val="en-US"/>
        </w:rPr>
      </w:pPr>
      <w:r>
        <w:rPr>
          <w:sz w:val="28"/>
          <w:szCs w:val="28"/>
          <w:lang w:val="en-US"/>
        </w:rPr>
        <w:t xml:space="preserve">2. </w:t>
      </w:r>
      <w:r>
        <w:rPr>
          <w:sz w:val="28"/>
          <w:szCs w:val="28"/>
        </w:rPr>
        <w:t xml:space="preserve">Trường hợp văn bản được dẫn chiếu tại </w:t>
      </w:r>
      <w:r>
        <w:rPr>
          <w:sz w:val="28"/>
          <w:szCs w:val="28"/>
          <w:lang w:val="en-US"/>
        </w:rPr>
        <w:t>Nghị quyết</w:t>
      </w:r>
      <w:r>
        <w:rPr>
          <w:sz w:val="28"/>
          <w:szCs w:val="28"/>
        </w:rPr>
        <w:t xml:space="preserve"> này được sửa đổi, bổ sung, thay thế thì thực hiện theo văn bản sửa đổi, bổ sung</w:t>
      </w:r>
      <w:r>
        <w:rPr>
          <w:sz w:val="28"/>
          <w:szCs w:val="28"/>
          <w:lang w:val="en-US"/>
        </w:rPr>
        <w:t>,</w:t>
      </w:r>
      <w:r>
        <w:rPr>
          <w:sz w:val="28"/>
          <w:szCs w:val="28"/>
        </w:rPr>
        <w:t xml:space="preserve"> thay thế đó.</w:t>
      </w:r>
    </w:p>
    <w:p w:rsidR="00854ED5" w:rsidRDefault="00D42957">
      <w:pPr>
        <w:spacing w:before="120" w:after="120"/>
        <w:ind w:firstLine="720"/>
        <w:jc w:val="both"/>
        <w:rPr>
          <w:b/>
          <w:color w:val="000000" w:themeColor="text1"/>
          <w:sz w:val="28"/>
          <w:szCs w:val="28"/>
          <w:lang w:val="en-US"/>
        </w:rPr>
      </w:pPr>
      <w:r>
        <w:rPr>
          <w:b/>
          <w:color w:val="000000" w:themeColor="text1"/>
          <w:sz w:val="28"/>
          <w:szCs w:val="28"/>
        </w:rPr>
        <w:t xml:space="preserve">Điều </w:t>
      </w:r>
      <w:r w:rsidR="00043675">
        <w:rPr>
          <w:b/>
          <w:color w:val="000000" w:themeColor="text1"/>
          <w:sz w:val="28"/>
          <w:szCs w:val="28"/>
        </w:rPr>
        <w:t>9</w:t>
      </w:r>
      <w:r>
        <w:rPr>
          <w:b/>
          <w:color w:val="000000" w:themeColor="text1"/>
          <w:sz w:val="28"/>
          <w:szCs w:val="28"/>
        </w:rPr>
        <w:t xml:space="preserve">. </w:t>
      </w:r>
      <w:r>
        <w:rPr>
          <w:b/>
          <w:sz w:val="28"/>
          <w:szCs w:val="28"/>
          <w:lang w:val="en-US"/>
        </w:rPr>
        <w:t>Trách nhiệm thi hành</w:t>
      </w:r>
    </w:p>
    <w:p w:rsidR="00854ED5" w:rsidRDefault="00D42957">
      <w:pPr>
        <w:pStyle w:val="BodyText"/>
        <w:spacing w:after="120"/>
        <w:rPr>
          <w:color w:val="000000" w:themeColor="text1"/>
          <w:sz w:val="28"/>
          <w:szCs w:val="28"/>
          <w:lang w:val="en-US"/>
        </w:rPr>
      </w:pPr>
      <w:r>
        <w:rPr>
          <w:color w:val="000000" w:themeColor="text1"/>
          <w:sz w:val="28"/>
          <w:szCs w:val="28"/>
          <w:lang w:val="en-US"/>
        </w:rPr>
        <w:t xml:space="preserve">1. </w:t>
      </w:r>
      <w:r>
        <w:rPr>
          <w:color w:val="000000" w:themeColor="text1"/>
          <w:sz w:val="28"/>
          <w:szCs w:val="28"/>
        </w:rPr>
        <w:t xml:space="preserve">Giao Ủy ban nhân dân tỉnh </w:t>
      </w:r>
      <w:r>
        <w:rPr>
          <w:color w:val="000000" w:themeColor="text1"/>
          <w:sz w:val="28"/>
          <w:szCs w:val="28"/>
          <w:lang w:val="en-US"/>
        </w:rPr>
        <w:t>tổ chức</w:t>
      </w:r>
      <w:r>
        <w:rPr>
          <w:color w:val="000000" w:themeColor="text1"/>
          <w:sz w:val="28"/>
          <w:szCs w:val="28"/>
        </w:rPr>
        <w:t xml:space="preserve"> thực hiện Nghị quyết này</w:t>
      </w:r>
      <w:r>
        <w:rPr>
          <w:color w:val="000000" w:themeColor="text1"/>
          <w:sz w:val="28"/>
          <w:szCs w:val="28"/>
          <w:lang w:val="en-US"/>
        </w:rPr>
        <w:t xml:space="preserve"> theo chức năng, nhiệm vụ, quyền hạn được pháp luật quy định.</w:t>
      </w:r>
    </w:p>
    <w:p w:rsidR="00854ED5" w:rsidRDefault="00D42957">
      <w:pPr>
        <w:spacing w:before="120" w:after="120"/>
        <w:ind w:firstLine="720"/>
        <w:jc w:val="both"/>
        <w:rPr>
          <w:color w:val="000000" w:themeColor="text1"/>
          <w:sz w:val="28"/>
          <w:szCs w:val="28"/>
          <w:lang w:val="en-US"/>
        </w:rPr>
      </w:pPr>
      <w:r>
        <w:rPr>
          <w:color w:val="000000" w:themeColor="text1"/>
          <w:sz w:val="28"/>
          <w:szCs w:val="28"/>
          <w:lang w:val="en-US"/>
        </w:rPr>
        <w:t xml:space="preserve">2. </w:t>
      </w:r>
      <w:r>
        <w:rPr>
          <w:color w:val="000000" w:themeColor="text1"/>
          <w:sz w:val="28"/>
          <w:szCs w:val="28"/>
        </w:rPr>
        <w:t xml:space="preserve">Giao Thường trực Hội đồng nhân dân, các Ban của Hội đồng nhân dân, </w:t>
      </w:r>
      <w:r>
        <w:rPr>
          <w:color w:val="000000" w:themeColor="text1"/>
          <w:sz w:val="28"/>
          <w:szCs w:val="28"/>
          <w:lang w:val="en-US"/>
        </w:rPr>
        <w:t>Tổ đ</w:t>
      </w:r>
      <w:r>
        <w:rPr>
          <w:color w:val="000000" w:themeColor="text1"/>
          <w:sz w:val="28"/>
          <w:szCs w:val="28"/>
        </w:rPr>
        <w:t xml:space="preserve">ại biểu Hội đồng nhân dân tỉnh </w:t>
      </w:r>
      <w:r>
        <w:rPr>
          <w:color w:val="000000" w:themeColor="text1"/>
          <w:sz w:val="28"/>
          <w:szCs w:val="28"/>
          <w:lang w:val="en-US"/>
        </w:rPr>
        <w:t xml:space="preserve">và đại biểu Hội đồng nhân dân </w:t>
      </w:r>
      <w:r>
        <w:rPr>
          <w:color w:val="000000" w:themeColor="text1"/>
          <w:sz w:val="28"/>
          <w:szCs w:val="28"/>
        </w:rPr>
        <w:t>tỉnh</w:t>
      </w:r>
      <w:r>
        <w:rPr>
          <w:color w:val="000000" w:themeColor="text1"/>
          <w:sz w:val="28"/>
          <w:szCs w:val="28"/>
          <w:lang w:val="en-US"/>
        </w:rPr>
        <w:t xml:space="preserve"> </w:t>
      </w:r>
      <w:r>
        <w:rPr>
          <w:color w:val="000000" w:themeColor="text1"/>
          <w:sz w:val="28"/>
          <w:szCs w:val="28"/>
        </w:rPr>
        <w:t>kiểm tra, giám sát việc thực hiện Nghị quyết này.</w:t>
      </w:r>
      <w:r>
        <w:rPr>
          <w:color w:val="000000" w:themeColor="text1"/>
          <w:sz w:val="28"/>
          <w:szCs w:val="28"/>
          <w:lang w:val="en-US"/>
        </w:rPr>
        <w:t xml:space="preserve"> </w:t>
      </w:r>
    </w:p>
    <w:p w:rsidR="00854ED5" w:rsidRDefault="00D42957">
      <w:pPr>
        <w:pStyle w:val="BodyText"/>
        <w:spacing w:after="120"/>
        <w:rPr>
          <w:b/>
          <w:color w:val="000000" w:themeColor="text1"/>
          <w:sz w:val="28"/>
          <w:szCs w:val="28"/>
          <w:lang w:val="en-US"/>
        </w:rPr>
      </w:pPr>
      <w:r>
        <w:rPr>
          <w:b/>
          <w:color w:val="000000" w:themeColor="text1"/>
          <w:sz w:val="28"/>
          <w:szCs w:val="28"/>
        </w:rPr>
        <w:t>Điều 1</w:t>
      </w:r>
      <w:r w:rsidR="00222242">
        <w:rPr>
          <w:b/>
          <w:color w:val="000000" w:themeColor="text1"/>
          <w:sz w:val="28"/>
          <w:szCs w:val="28"/>
        </w:rPr>
        <w:t>0</w:t>
      </w:r>
      <w:r>
        <w:rPr>
          <w:b/>
          <w:color w:val="000000" w:themeColor="text1"/>
          <w:sz w:val="28"/>
          <w:szCs w:val="28"/>
        </w:rPr>
        <w:t xml:space="preserve">. </w:t>
      </w:r>
      <w:r>
        <w:rPr>
          <w:b/>
          <w:color w:val="000000" w:themeColor="text1"/>
          <w:sz w:val="28"/>
          <w:szCs w:val="28"/>
          <w:lang w:val="en-US"/>
        </w:rPr>
        <w:t>Hiệu lực thi hành</w:t>
      </w:r>
    </w:p>
    <w:p w:rsidR="00854ED5" w:rsidRDefault="00D42957">
      <w:pPr>
        <w:pStyle w:val="BodyText"/>
        <w:spacing w:after="120"/>
        <w:rPr>
          <w:sz w:val="28"/>
          <w:szCs w:val="28"/>
          <w:lang w:val="en-US"/>
        </w:rPr>
      </w:pPr>
      <w:r>
        <w:rPr>
          <w:color w:val="000000" w:themeColor="text1"/>
          <w:sz w:val="28"/>
          <w:szCs w:val="28"/>
          <w:lang w:val="en-US"/>
        </w:rPr>
        <w:t xml:space="preserve">1. Nghị quyết này có hiệu lực thi hành kể </w:t>
      </w:r>
      <w:r>
        <w:rPr>
          <w:sz w:val="28"/>
          <w:szCs w:val="28"/>
          <w:lang w:val="en-US"/>
        </w:rPr>
        <w:t xml:space="preserve">từ ngày </w:t>
      </w:r>
      <w:r>
        <w:rPr>
          <w:sz w:val="28"/>
          <w:szCs w:val="28"/>
        </w:rPr>
        <w:t xml:space="preserve">   </w:t>
      </w:r>
      <w:r>
        <w:rPr>
          <w:sz w:val="28"/>
          <w:szCs w:val="28"/>
          <w:lang w:val="en-US"/>
        </w:rPr>
        <w:t xml:space="preserve"> tháng </w:t>
      </w:r>
      <w:r>
        <w:rPr>
          <w:sz w:val="28"/>
          <w:szCs w:val="28"/>
        </w:rPr>
        <w:t xml:space="preserve">   </w:t>
      </w:r>
      <w:r>
        <w:rPr>
          <w:sz w:val="28"/>
          <w:szCs w:val="28"/>
          <w:lang w:val="en-US"/>
        </w:rPr>
        <w:t xml:space="preserve"> năm 2022.</w:t>
      </w:r>
    </w:p>
    <w:p w:rsidR="00854ED5" w:rsidRDefault="00D42957">
      <w:pPr>
        <w:spacing w:before="120" w:after="120"/>
        <w:ind w:firstLine="720"/>
        <w:jc w:val="both"/>
        <w:rPr>
          <w:color w:val="000000" w:themeColor="text1"/>
          <w:spacing w:val="2"/>
          <w:sz w:val="28"/>
          <w:szCs w:val="28"/>
        </w:rPr>
      </w:pPr>
      <w:r>
        <w:rPr>
          <w:color w:val="000000" w:themeColor="text1"/>
          <w:spacing w:val="2"/>
          <w:sz w:val="28"/>
          <w:szCs w:val="28"/>
          <w:lang w:val="en-US"/>
        </w:rPr>
        <w:t xml:space="preserve">2. </w:t>
      </w:r>
      <w:r>
        <w:rPr>
          <w:color w:val="000000" w:themeColor="text1"/>
          <w:spacing w:val="2"/>
          <w:sz w:val="28"/>
          <w:szCs w:val="28"/>
        </w:rPr>
        <w:t>Nghị quyết này</w:t>
      </w:r>
      <w:r>
        <w:rPr>
          <w:color w:val="000000" w:themeColor="text1"/>
          <w:spacing w:val="2"/>
          <w:sz w:val="28"/>
          <w:szCs w:val="28"/>
          <w:lang w:val="en-US"/>
        </w:rPr>
        <w:t xml:space="preserve"> đã được </w:t>
      </w:r>
      <w:r>
        <w:rPr>
          <w:color w:val="000000" w:themeColor="text1"/>
          <w:spacing w:val="2"/>
          <w:sz w:val="28"/>
          <w:szCs w:val="28"/>
        </w:rPr>
        <w:t xml:space="preserve">Hội đồng nhân dân tỉnh Tây Ninh khóa </w:t>
      </w:r>
      <w:r>
        <w:rPr>
          <w:color w:val="000000" w:themeColor="text1"/>
          <w:spacing w:val="2"/>
          <w:sz w:val="28"/>
          <w:szCs w:val="28"/>
          <w:lang w:val="en-US"/>
        </w:rPr>
        <w:t>X</w:t>
      </w:r>
      <w:r>
        <w:rPr>
          <w:color w:val="000000" w:themeColor="text1"/>
          <w:spacing w:val="2"/>
          <w:sz w:val="28"/>
          <w:szCs w:val="28"/>
        </w:rPr>
        <w:t>, kỳ họp thứ 4</w:t>
      </w:r>
      <w:r>
        <w:rPr>
          <w:color w:val="000000" w:themeColor="text1"/>
          <w:spacing w:val="2"/>
          <w:sz w:val="28"/>
          <w:szCs w:val="28"/>
          <w:lang w:val="en-US"/>
        </w:rPr>
        <w:t xml:space="preserve"> </w:t>
      </w:r>
      <w:r>
        <w:rPr>
          <w:color w:val="000000" w:themeColor="text1"/>
          <w:spacing w:val="2"/>
          <w:sz w:val="28"/>
          <w:szCs w:val="28"/>
        </w:rPr>
        <w:t>thông qua ngày</w:t>
      </w:r>
      <w:r>
        <w:rPr>
          <w:color w:val="000000" w:themeColor="text1"/>
          <w:spacing w:val="2"/>
          <w:sz w:val="28"/>
          <w:szCs w:val="28"/>
          <w:lang w:val="en-US"/>
        </w:rPr>
        <w:t xml:space="preserve"> …. </w:t>
      </w:r>
      <w:r>
        <w:rPr>
          <w:color w:val="000000" w:themeColor="text1"/>
          <w:spacing w:val="2"/>
          <w:sz w:val="28"/>
          <w:szCs w:val="28"/>
        </w:rPr>
        <w:t xml:space="preserve">tháng </w:t>
      </w:r>
      <w:r>
        <w:rPr>
          <w:color w:val="000000" w:themeColor="text1"/>
          <w:spacing w:val="2"/>
          <w:sz w:val="28"/>
          <w:szCs w:val="28"/>
          <w:lang w:val="en-US"/>
        </w:rPr>
        <w:t>….</w:t>
      </w:r>
      <w:r>
        <w:rPr>
          <w:color w:val="000000" w:themeColor="text1"/>
          <w:spacing w:val="2"/>
          <w:sz w:val="28"/>
          <w:szCs w:val="28"/>
        </w:rPr>
        <w:t xml:space="preserve"> năm </w:t>
      </w:r>
      <w:r>
        <w:rPr>
          <w:color w:val="000000" w:themeColor="text1"/>
          <w:spacing w:val="2"/>
          <w:sz w:val="28"/>
          <w:szCs w:val="28"/>
          <w:lang w:val="en-US"/>
        </w:rPr>
        <w:t>202</w:t>
      </w:r>
      <w:r>
        <w:rPr>
          <w:color w:val="000000" w:themeColor="text1"/>
          <w:spacing w:val="2"/>
          <w:sz w:val="28"/>
          <w:szCs w:val="28"/>
        </w:rPr>
        <w:t>2</w:t>
      </w:r>
      <w:r>
        <w:rPr>
          <w:color w:val="000000" w:themeColor="text1"/>
          <w:spacing w:val="2"/>
          <w:sz w:val="28"/>
          <w:szCs w:val="28"/>
          <w:lang w:val="en-US"/>
        </w:rPr>
        <w:t>.</w:t>
      </w:r>
      <w:r>
        <w:rPr>
          <w:color w:val="000000" w:themeColor="text1"/>
          <w:spacing w:val="2"/>
          <w:sz w:val="28"/>
          <w:szCs w:val="28"/>
        </w:rPr>
        <w:t>/.</w:t>
      </w:r>
    </w:p>
    <w:p w:rsidR="00854ED5" w:rsidRDefault="00854ED5" w:rsidP="004F7BBD">
      <w:pPr>
        <w:ind w:firstLine="720"/>
        <w:jc w:val="both"/>
        <w:rPr>
          <w:color w:val="000000" w:themeColor="text1"/>
          <w:spacing w:val="2"/>
          <w:sz w:val="28"/>
          <w:szCs w:val="28"/>
        </w:rPr>
      </w:pPr>
      <w:bookmarkStart w:id="1" w:name="_GoBack"/>
      <w:bookmarkEnd w:id="1"/>
    </w:p>
    <w:tbl>
      <w:tblPr>
        <w:tblW w:w="9322" w:type="dxa"/>
        <w:tblLook w:val="04A0" w:firstRow="1" w:lastRow="0" w:firstColumn="1" w:lastColumn="0" w:noHBand="0" w:noVBand="1"/>
      </w:tblPr>
      <w:tblGrid>
        <w:gridCol w:w="5556"/>
        <w:gridCol w:w="3766"/>
      </w:tblGrid>
      <w:tr w:rsidR="00854ED5">
        <w:tc>
          <w:tcPr>
            <w:tcW w:w="5556" w:type="dxa"/>
            <w:shd w:val="clear" w:color="auto" w:fill="auto"/>
          </w:tcPr>
          <w:p w:rsidR="00854ED5" w:rsidRDefault="00D42957">
            <w:pPr>
              <w:spacing w:line="360" w:lineRule="exact"/>
              <w:jc w:val="both"/>
              <w:rPr>
                <w:b/>
                <w:i/>
                <w:lang w:val="pt-BR"/>
              </w:rPr>
            </w:pPr>
            <w:r>
              <w:rPr>
                <w:b/>
                <w:i/>
                <w:lang w:val="pt-BR"/>
              </w:rPr>
              <w:t>Nơi nhận:</w:t>
            </w:r>
          </w:p>
          <w:p w:rsidR="00854ED5" w:rsidRDefault="00D42957">
            <w:pPr>
              <w:rPr>
                <w:sz w:val="28"/>
                <w:szCs w:val="28"/>
              </w:rPr>
            </w:pPr>
            <w:r>
              <w:rPr>
                <w:sz w:val="22"/>
                <w:szCs w:val="22"/>
              </w:rPr>
              <w:t>- Ủy ban Thường vụ Quốc hội;</w:t>
            </w:r>
            <w:r>
              <w:rPr>
                <w:sz w:val="22"/>
                <w:szCs w:val="22"/>
              </w:rPr>
              <w:br/>
              <w:t>- Chính phủ;</w:t>
            </w:r>
            <w:r>
              <w:rPr>
                <w:sz w:val="22"/>
                <w:szCs w:val="22"/>
              </w:rPr>
              <w:br/>
            </w:r>
            <w:r>
              <w:rPr>
                <w:sz w:val="22"/>
                <w:szCs w:val="22"/>
              </w:rPr>
              <w:lastRenderedPageBreak/>
              <w:t>- Văn phòng Quốc hội;</w:t>
            </w:r>
            <w:r>
              <w:rPr>
                <w:sz w:val="22"/>
                <w:szCs w:val="22"/>
              </w:rPr>
              <w:br/>
              <w:t>- Văn phòng Chính phủ;</w:t>
            </w:r>
            <w:r>
              <w:rPr>
                <w:sz w:val="22"/>
                <w:szCs w:val="22"/>
              </w:rPr>
              <w:br/>
              <w:t>- Vụ Pháp chế các bộ: NN&amp;PTNT, TN&amp;MT, KH&amp; ĐT;</w:t>
            </w:r>
            <w:r>
              <w:rPr>
                <w:sz w:val="22"/>
                <w:szCs w:val="22"/>
              </w:rPr>
              <w:br/>
              <w:t>- Cục Kiểm tra VBQPPL - Bộ Tư pháp;</w:t>
            </w:r>
            <w:r>
              <w:rPr>
                <w:sz w:val="22"/>
                <w:szCs w:val="22"/>
              </w:rPr>
              <w:br/>
              <w:t>- Thường trực Tỉnh ủy;</w:t>
            </w:r>
            <w:r>
              <w:rPr>
                <w:sz w:val="22"/>
                <w:szCs w:val="22"/>
              </w:rPr>
              <w:br/>
              <w:t>- Đoàn Đại biểu Quốc hội tỉnh;</w:t>
            </w:r>
            <w:r>
              <w:rPr>
                <w:sz w:val="22"/>
                <w:szCs w:val="22"/>
              </w:rPr>
              <w:br/>
              <w:t>- CT, PCT UBND tỉnh;</w:t>
            </w:r>
            <w:r>
              <w:rPr>
                <w:sz w:val="22"/>
                <w:szCs w:val="22"/>
              </w:rPr>
              <w:br/>
              <w:t>- UBMTTQVN tỉnh;</w:t>
            </w:r>
            <w:r>
              <w:rPr>
                <w:sz w:val="22"/>
                <w:szCs w:val="22"/>
              </w:rPr>
              <w:br/>
              <w:t>- Đại biểu HĐND tỉnh;</w:t>
            </w:r>
            <w:r>
              <w:rPr>
                <w:sz w:val="22"/>
                <w:szCs w:val="22"/>
              </w:rPr>
              <w:br/>
              <w:t>- Văn phòng: Tỉnh ủy; HĐND, UBND tỉnh;</w:t>
            </w:r>
            <w:r>
              <w:rPr>
                <w:sz w:val="22"/>
                <w:szCs w:val="22"/>
              </w:rPr>
              <w:br/>
              <w:t xml:space="preserve">- Các </w:t>
            </w:r>
            <w:r>
              <w:rPr>
                <w:sz w:val="22"/>
                <w:szCs w:val="22"/>
                <w:lang w:val="en-GB"/>
              </w:rPr>
              <w:t>s</w:t>
            </w:r>
            <w:r>
              <w:rPr>
                <w:sz w:val="22"/>
                <w:szCs w:val="22"/>
              </w:rPr>
              <w:t xml:space="preserve">ở, ban, ngành, đoàn thể tỉnh; </w:t>
            </w:r>
            <w:r>
              <w:rPr>
                <w:sz w:val="22"/>
                <w:szCs w:val="22"/>
              </w:rPr>
              <w:br/>
              <w:t>- HĐND, UBND các huyện, thành phố;</w:t>
            </w:r>
            <w:r>
              <w:rPr>
                <w:sz w:val="22"/>
                <w:szCs w:val="22"/>
              </w:rPr>
              <w:br/>
              <w:t>- Trung tâm Công báo - Tin học tỉnh;</w:t>
            </w:r>
            <w:r>
              <w:rPr>
                <w:sz w:val="22"/>
                <w:szCs w:val="22"/>
              </w:rPr>
              <w:br/>
              <w:t>- Báo Tây Ninh; Đài PTTH Tây Ninh; TTXVN tại TN;</w:t>
            </w:r>
            <w:r>
              <w:rPr>
                <w:sz w:val="22"/>
                <w:szCs w:val="22"/>
              </w:rPr>
              <w:br/>
              <w:t>- Lưu: VT, VP ĐĐBQH-HĐND tỉnh.</w:t>
            </w:r>
          </w:p>
        </w:tc>
        <w:tc>
          <w:tcPr>
            <w:tcW w:w="3766" w:type="dxa"/>
            <w:shd w:val="clear" w:color="auto" w:fill="auto"/>
          </w:tcPr>
          <w:p w:rsidR="00854ED5" w:rsidRDefault="00D42957">
            <w:pPr>
              <w:spacing w:before="120" w:line="360" w:lineRule="exact"/>
              <w:jc w:val="center"/>
              <w:rPr>
                <w:b/>
                <w:sz w:val="28"/>
                <w:szCs w:val="28"/>
              </w:rPr>
            </w:pPr>
            <w:r>
              <w:rPr>
                <w:b/>
                <w:sz w:val="28"/>
                <w:szCs w:val="28"/>
              </w:rPr>
              <w:lastRenderedPageBreak/>
              <w:t>CHỦ TỊCH</w:t>
            </w:r>
          </w:p>
          <w:p w:rsidR="00854ED5" w:rsidRDefault="00854ED5">
            <w:pPr>
              <w:spacing w:before="120" w:line="360" w:lineRule="exact"/>
              <w:jc w:val="center"/>
              <w:rPr>
                <w:b/>
                <w:sz w:val="28"/>
                <w:szCs w:val="28"/>
              </w:rPr>
            </w:pPr>
          </w:p>
          <w:p w:rsidR="00854ED5" w:rsidRDefault="00854ED5">
            <w:pPr>
              <w:spacing w:before="120" w:line="360" w:lineRule="exact"/>
              <w:jc w:val="center"/>
              <w:rPr>
                <w:b/>
                <w:sz w:val="28"/>
                <w:szCs w:val="28"/>
              </w:rPr>
            </w:pPr>
          </w:p>
          <w:p w:rsidR="00854ED5" w:rsidRDefault="00854ED5">
            <w:pPr>
              <w:spacing w:before="120" w:line="360" w:lineRule="exact"/>
              <w:jc w:val="center"/>
              <w:rPr>
                <w:b/>
                <w:sz w:val="28"/>
                <w:szCs w:val="28"/>
              </w:rPr>
            </w:pPr>
          </w:p>
          <w:p w:rsidR="00854ED5" w:rsidRDefault="00854ED5">
            <w:pPr>
              <w:spacing w:before="120" w:line="360" w:lineRule="exact"/>
              <w:jc w:val="center"/>
              <w:rPr>
                <w:b/>
                <w:sz w:val="28"/>
                <w:szCs w:val="28"/>
              </w:rPr>
            </w:pPr>
          </w:p>
          <w:p w:rsidR="00854ED5" w:rsidRDefault="00854ED5">
            <w:pPr>
              <w:spacing w:before="120" w:line="360" w:lineRule="exact"/>
              <w:jc w:val="center"/>
              <w:rPr>
                <w:b/>
                <w:sz w:val="28"/>
                <w:szCs w:val="28"/>
              </w:rPr>
            </w:pPr>
          </w:p>
          <w:p w:rsidR="00854ED5" w:rsidRDefault="00D42957">
            <w:pPr>
              <w:tabs>
                <w:tab w:val="center" w:pos="1814"/>
                <w:tab w:val="right" w:pos="3629"/>
              </w:tabs>
              <w:spacing w:before="120" w:line="360" w:lineRule="exact"/>
              <w:rPr>
                <w:b/>
                <w:sz w:val="28"/>
                <w:szCs w:val="28"/>
              </w:rPr>
            </w:pPr>
            <w:r>
              <w:rPr>
                <w:b/>
                <w:sz w:val="28"/>
                <w:szCs w:val="28"/>
              </w:rPr>
              <w:tab/>
            </w:r>
          </w:p>
        </w:tc>
      </w:tr>
    </w:tbl>
    <w:p w:rsidR="00854ED5" w:rsidRDefault="00854ED5">
      <w:pPr>
        <w:spacing w:before="120" w:line="264" w:lineRule="auto"/>
        <w:ind w:firstLine="720"/>
        <w:jc w:val="both"/>
        <w:rPr>
          <w:color w:val="000000" w:themeColor="text1"/>
          <w:spacing w:val="2"/>
          <w:sz w:val="28"/>
          <w:szCs w:val="28"/>
        </w:rPr>
      </w:pPr>
    </w:p>
    <w:p w:rsidR="00854ED5" w:rsidRDefault="00854ED5">
      <w:pPr>
        <w:ind w:firstLine="720"/>
        <w:jc w:val="both"/>
        <w:rPr>
          <w:color w:val="000000" w:themeColor="text1"/>
          <w:sz w:val="28"/>
          <w:szCs w:val="28"/>
        </w:rPr>
      </w:pPr>
    </w:p>
    <w:p w:rsidR="00854ED5" w:rsidRDefault="00854ED5">
      <w:pPr>
        <w:pStyle w:val="NormalWeb"/>
        <w:spacing w:after="120" w:afterAutospacing="0"/>
        <w:rPr>
          <w:color w:val="000000" w:themeColor="text1"/>
          <w:sz w:val="26"/>
          <w:szCs w:val="26"/>
          <w:lang w:val="en-US"/>
        </w:rPr>
      </w:pPr>
    </w:p>
    <w:sectPr w:rsidR="00854ED5">
      <w:headerReference w:type="default" r:id="rId10"/>
      <w:pgSz w:w="11906" w:h="16838"/>
      <w:pgMar w:top="1134" w:right="1134" w:bottom="1134" w:left="1701" w:header="426"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4D" w:rsidRDefault="00F9574D">
      <w:r>
        <w:separator/>
      </w:r>
    </w:p>
  </w:endnote>
  <w:endnote w:type="continuationSeparator" w:id="0">
    <w:p w:rsidR="00F9574D" w:rsidRDefault="00F9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等线 Light">
    <w:panose1 w:val="00000000000000000000"/>
    <w:charset w:val="80"/>
    <w:family w:val="roman"/>
    <w:notTrueType/>
    <w:pitch w:val="default"/>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4D" w:rsidRDefault="00F9574D">
      <w:r>
        <w:separator/>
      </w:r>
    </w:p>
  </w:footnote>
  <w:footnote w:type="continuationSeparator" w:id="0">
    <w:p w:rsidR="00F9574D" w:rsidRDefault="00F95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D5" w:rsidRDefault="00D42957">
    <w:pPr>
      <w:pStyle w:val="Header"/>
      <w:jc w:val="center"/>
      <w:rPr>
        <w:sz w:val="27"/>
        <w:szCs w:val="27"/>
      </w:rPr>
    </w:pPr>
    <w:r>
      <w:rPr>
        <w:sz w:val="27"/>
        <w:szCs w:val="27"/>
      </w:rPr>
      <w:fldChar w:fldCharType="begin"/>
    </w:r>
    <w:r>
      <w:rPr>
        <w:sz w:val="27"/>
        <w:szCs w:val="27"/>
      </w:rPr>
      <w:instrText xml:space="preserve"> PAGE   \* MERGEFORMAT </w:instrText>
    </w:r>
    <w:r>
      <w:rPr>
        <w:sz w:val="27"/>
        <w:szCs w:val="27"/>
      </w:rPr>
      <w:fldChar w:fldCharType="separate"/>
    </w:r>
    <w:r w:rsidR="004F7BBD">
      <w:rPr>
        <w:noProof/>
        <w:sz w:val="27"/>
        <w:szCs w:val="27"/>
      </w:rPr>
      <w:t>6</w:t>
    </w:r>
    <w:r>
      <w:rPr>
        <w:sz w:val="27"/>
        <w:szCs w:val="2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7ACB"/>
    <w:multiLevelType w:val="multilevel"/>
    <w:tmpl w:val="1E107ACB"/>
    <w:lvl w:ilvl="0">
      <w:start w:val="1"/>
      <w:numFmt w:val="decimal"/>
      <w:pStyle w:val="BangBieu"/>
      <w:suff w:val="space"/>
      <w:lvlText w:val="Bảng %1:"/>
      <w:lvlJc w:val="left"/>
      <w:pPr>
        <w:ind w:left="737" w:hanging="1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2F6198"/>
    <w:multiLevelType w:val="multilevel"/>
    <w:tmpl w:val="5F2F61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49"/>
    <w:rsid w:val="00000320"/>
    <w:rsid w:val="00004291"/>
    <w:rsid w:val="00011F17"/>
    <w:rsid w:val="00014690"/>
    <w:rsid w:val="00016A1C"/>
    <w:rsid w:val="00020998"/>
    <w:rsid w:val="00020A6B"/>
    <w:rsid w:val="00022990"/>
    <w:rsid w:val="00025D3A"/>
    <w:rsid w:val="00026DD9"/>
    <w:rsid w:val="0002790F"/>
    <w:rsid w:val="000305CF"/>
    <w:rsid w:val="00032D84"/>
    <w:rsid w:val="000338E3"/>
    <w:rsid w:val="000341E5"/>
    <w:rsid w:val="00036E5A"/>
    <w:rsid w:val="0003720A"/>
    <w:rsid w:val="00037F66"/>
    <w:rsid w:val="000407EF"/>
    <w:rsid w:val="0004158C"/>
    <w:rsid w:val="00041FD8"/>
    <w:rsid w:val="0004276E"/>
    <w:rsid w:val="00042F11"/>
    <w:rsid w:val="00043675"/>
    <w:rsid w:val="00045761"/>
    <w:rsid w:val="00045BE9"/>
    <w:rsid w:val="00046964"/>
    <w:rsid w:val="00057551"/>
    <w:rsid w:val="00060281"/>
    <w:rsid w:val="00062D62"/>
    <w:rsid w:val="0006422F"/>
    <w:rsid w:val="00064702"/>
    <w:rsid w:val="00066579"/>
    <w:rsid w:val="00067FE2"/>
    <w:rsid w:val="00075145"/>
    <w:rsid w:val="00075503"/>
    <w:rsid w:val="000768A3"/>
    <w:rsid w:val="00077F4E"/>
    <w:rsid w:val="000800F5"/>
    <w:rsid w:val="00081E25"/>
    <w:rsid w:val="00084CF3"/>
    <w:rsid w:val="00084DE3"/>
    <w:rsid w:val="00085E9F"/>
    <w:rsid w:val="0008619B"/>
    <w:rsid w:val="00087882"/>
    <w:rsid w:val="00091A0A"/>
    <w:rsid w:val="000948BC"/>
    <w:rsid w:val="0009563E"/>
    <w:rsid w:val="000975AD"/>
    <w:rsid w:val="000A2D17"/>
    <w:rsid w:val="000A444A"/>
    <w:rsid w:val="000A47FA"/>
    <w:rsid w:val="000A5C62"/>
    <w:rsid w:val="000A5C8D"/>
    <w:rsid w:val="000A708A"/>
    <w:rsid w:val="000B2B78"/>
    <w:rsid w:val="000B2EFE"/>
    <w:rsid w:val="000B3C01"/>
    <w:rsid w:val="000B51F5"/>
    <w:rsid w:val="000B622E"/>
    <w:rsid w:val="000B6CA7"/>
    <w:rsid w:val="000C41D1"/>
    <w:rsid w:val="000C512E"/>
    <w:rsid w:val="000C61F2"/>
    <w:rsid w:val="000C690E"/>
    <w:rsid w:val="000C7EE9"/>
    <w:rsid w:val="000D00B2"/>
    <w:rsid w:val="000D2608"/>
    <w:rsid w:val="000D33A9"/>
    <w:rsid w:val="000D3A82"/>
    <w:rsid w:val="000E1606"/>
    <w:rsid w:val="000E2729"/>
    <w:rsid w:val="000E2E42"/>
    <w:rsid w:val="000E4B7F"/>
    <w:rsid w:val="000E4FD0"/>
    <w:rsid w:val="000E56D5"/>
    <w:rsid w:val="000F06C9"/>
    <w:rsid w:val="000F283C"/>
    <w:rsid w:val="000F353C"/>
    <w:rsid w:val="000F49F8"/>
    <w:rsid w:val="000F6154"/>
    <w:rsid w:val="000F6406"/>
    <w:rsid w:val="00102727"/>
    <w:rsid w:val="00104067"/>
    <w:rsid w:val="0010512B"/>
    <w:rsid w:val="00106CC5"/>
    <w:rsid w:val="00106CE0"/>
    <w:rsid w:val="0011180B"/>
    <w:rsid w:val="00115978"/>
    <w:rsid w:val="00115A3A"/>
    <w:rsid w:val="00121BA2"/>
    <w:rsid w:val="00121E70"/>
    <w:rsid w:val="0012734E"/>
    <w:rsid w:val="00132B1F"/>
    <w:rsid w:val="00137307"/>
    <w:rsid w:val="001376A6"/>
    <w:rsid w:val="00141E55"/>
    <w:rsid w:val="00145DBF"/>
    <w:rsid w:val="00147194"/>
    <w:rsid w:val="00150551"/>
    <w:rsid w:val="00156CA8"/>
    <w:rsid w:val="00157832"/>
    <w:rsid w:val="00160F85"/>
    <w:rsid w:val="00162666"/>
    <w:rsid w:val="00162A0F"/>
    <w:rsid w:val="001635AE"/>
    <w:rsid w:val="00166A54"/>
    <w:rsid w:val="0016713C"/>
    <w:rsid w:val="00170582"/>
    <w:rsid w:val="0017176D"/>
    <w:rsid w:val="0017233D"/>
    <w:rsid w:val="001754F1"/>
    <w:rsid w:val="001756CD"/>
    <w:rsid w:val="0017699B"/>
    <w:rsid w:val="00177C77"/>
    <w:rsid w:val="00183801"/>
    <w:rsid w:val="00186875"/>
    <w:rsid w:val="001868FC"/>
    <w:rsid w:val="0018762C"/>
    <w:rsid w:val="00192F8C"/>
    <w:rsid w:val="00193F98"/>
    <w:rsid w:val="00195D5C"/>
    <w:rsid w:val="00197440"/>
    <w:rsid w:val="001A6810"/>
    <w:rsid w:val="001A6F05"/>
    <w:rsid w:val="001B56D7"/>
    <w:rsid w:val="001B7E1F"/>
    <w:rsid w:val="001C3CDA"/>
    <w:rsid w:val="001C43D3"/>
    <w:rsid w:val="001C53BA"/>
    <w:rsid w:val="001C571C"/>
    <w:rsid w:val="001C6730"/>
    <w:rsid w:val="001C7C05"/>
    <w:rsid w:val="001D2BF8"/>
    <w:rsid w:val="001D30D2"/>
    <w:rsid w:val="001D357A"/>
    <w:rsid w:val="001D35F0"/>
    <w:rsid w:val="001D73C2"/>
    <w:rsid w:val="001E05D4"/>
    <w:rsid w:val="001E12EE"/>
    <w:rsid w:val="001E3822"/>
    <w:rsid w:val="001E4E54"/>
    <w:rsid w:val="001E60B1"/>
    <w:rsid w:val="001E73C8"/>
    <w:rsid w:val="001F1AED"/>
    <w:rsid w:val="001F1C26"/>
    <w:rsid w:val="001F3122"/>
    <w:rsid w:val="001F405B"/>
    <w:rsid w:val="001F5C4B"/>
    <w:rsid w:val="001F66E7"/>
    <w:rsid w:val="0020199F"/>
    <w:rsid w:val="00202370"/>
    <w:rsid w:val="002068A4"/>
    <w:rsid w:val="0021158F"/>
    <w:rsid w:val="00211F73"/>
    <w:rsid w:val="00220EF6"/>
    <w:rsid w:val="00220F49"/>
    <w:rsid w:val="00221285"/>
    <w:rsid w:val="00222242"/>
    <w:rsid w:val="002222FF"/>
    <w:rsid w:val="002249F6"/>
    <w:rsid w:val="002266C6"/>
    <w:rsid w:val="0023154B"/>
    <w:rsid w:val="002323EA"/>
    <w:rsid w:val="00232C0C"/>
    <w:rsid w:val="002338AC"/>
    <w:rsid w:val="0023399B"/>
    <w:rsid w:val="00233AAB"/>
    <w:rsid w:val="00234C03"/>
    <w:rsid w:val="00237C71"/>
    <w:rsid w:val="002437FA"/>
    <w:rsid w:val="00243C3B"/>
    <w:rsid w:val="00245CA0"/>
    <w:rsid w:val="00247230"/>
    <w:rsid w:val="00247B8D"/>
    <w:rsid w:val="00250592"/>
    <w:rsid w:val="002512F2"/>
    <w:rsid w:val="00253E5B"/>
    <w:rsid w:val="002575F6"/>
    <w:rsid w:val="00263A65"/>
    <w:rsid w:val="00264CE1"/>
    <w:rsid w:val="00265F7F"/>
    <w:rsid w:val="002703BA"/>
    <w:rsid w:val="002714A9"/>
    <w:rsid w:val="00273085"/>
    <w:rsid w:val="00274CED"/>
    <w:rsid w:val="002771F5"/>
    <w:rsid w:val="00281735"/>
    <w:rsid w:val="002820D5"/>
    <w:rsid w:val="00284903"/>
    <w:rsid w:val="00284AD0"/>
    <w:rsid w:val="0028739C"/>
    <w:rsid w:val="002919CD"/>
    <w:rsid w:val="002926BA"/>
    <w:rsid w:val="00297F1C"/>
    <w:rsid w:val="002A182E"/>
    <w:rsid w:val="002A19BB"/>
    <w:rsid w:val="002A5979"/>
    <w:rsid w:val="002A790C"/>
    <w:rsid w:val="002B0903"/>
    <w:rsid w:val="002B4187"/>
    <w:rsid w:val="002B62AC"/>
    <w:rsid w:val="002C449C"/>
    <w:rsid w:val="002C4F85"/>
    <w:rsid w:val="002D063A"/>
    <w:rsid w:val="002D3C39"/>
    <w:rsid w:val="002D5988"/>
    <w:rsid w:val="002D7701"/>
    <w:rsid w:val="002E387E"/>
    <w:rsid w:val="002E4456"/>
    <w:rsid w:val="002E6043"/>
    <w:rsid w:val="002E65E5"/>
    <w:rsid w:val="002F1114"/>
    <w:rsid w:val="002F111D"/>
    <w:rsid w:val="002F1FE4"/>
    <w:rsid w:val="002F78E3"/>
    <w:rsid w:val="0030167C"/>
    <w:rsid w:val="00302B1C"/>
    <w:rsid w:val="00304456"/>
    <w:rsid w:val="003115D9"/>
    <w:rsid w:val="003162D0"/>
    <w:rsid w:val="00316DD8"/>
    <w:rsid w:val="00324A1B"/>
    <w:rsid w:val="003257C1"/>
    <w:rsid w:val="0033086A"/>
    <w:rsid w:val="00333ADD"/>
    <w:rsid w:val="003362F6"/>
    <w:rsid w:val="00337D52"/>
    <w:rsid w:val="00341AE3"/>
    <w:rsid w:val="00342D4B"/>
    <w:rsid w:val="00350046"/>
    <w:rsid w:val="00352598"/>
    <w:rsid w:val="0035276E"/>
    <w:rsid w:val="00354379"/>
    <w:rsid w:val="00354E7E"/>
    <w:rsid w:val="003568AC"/>
    <w:rsid w:val="00356DDF"/>
    <w:rsid w:val="00360D27"/>
    <w:rsid w:val="00361D95"/>
    <w:rsid w:val="00362A15"/>
    <w:rsid w:val="00364EF7"/>
    <w:rsid w:val="003666E8"/>
    <w:rsid w:val="00366BA5"/>
    <w:rsid w:val="00370C8A"/>
    <w:rsid w:val="003775B0"/>
    <w:rsid w:val="00377F8B"/>
    <w:rsid w:val="0038349D"/>
    <w:rsid w:val="00383A65"/>
    <w:rsid w:val="00383C75"/>
    <w:rsid w:val="003846B6"/>
    <w:rsid w:val="003879B4"/>
    <w:rsid w:val="00393205"/>
    <w:rsid w:val="003949F9"/>
    <w:rsid w:val="00394BB0"/>
    <w:rsid w:val="00394F12"/>
    <w:rsid w:val="00396290"/>
    <w:rsid w:val="00397BD5"/>
    <w:rsid w:val="00397E25"/>
    <w:rsid w:val="003A3DF7"/>
    <w:rsid w:val="003A42AE"/>
    <w:rsid w:val="003B3C0D"/>
    <w:rsid w:val="003B6BCB"/>
    <w:rsid w:val="003B7443"/>
    <w:rsid w:val="003B7E9A"/>
    <w:rsid w:val="003C409F"/>
    <w:rsid w:val="003C5418"/>
    <w:rsid w:val="003C54C3"/>
    <w:rsid w:val="003C782E"/>
    <w:rsid w:val="003D2BCB"/>
    <w:rsid w:val="003D3850"/>
    <w:rsid w:val="003D54D9"/>
    <w:rsid w:val="003D7EE3"/>
    <w:rsid w:val="003E4796"/>
    <w:rsid w:val="003E4C8F"/>
    <w:rsid w:val="003E5BE9"/>
    <w:rsid w:val="003E5E34"/>
    <w:rsid w:val="003E7B83"/>
    <w:rsid w:val="003F0FFC"/>
    <w:rsid w:val="003F1F23"/>
    <w:rsid w:val="003F446D"/>
    <w:rsid w:val="003F4DC2"/>
    <w:rsid w:val="003F59C9"/>
    <w:rsid w:val="00401E71"/>
    <w:rsid w:val="00402B49"/>
    <w:rsid w:val="00403ADC"/>
    <w:rsid w:val="00403B06"/>
    <w:rsid w:val="0040489C"/>
    <w:rsid w:val="00405FD1"/>
    <w:rsid w:val="00406D1D"/>
    <w:rsid w:val="0041118F"/>
    <w:rsid w:val="00411554"/>
    <w:rsid w:val="00413ABE"/>
    <w:rsid w:val="00414689"/>
    <w:rsid w:val="00416F5A"/>
    <w:rsid w:val="00417DAC"/>
    <w:rsid w:val="00422D9A"/>
    <w:rsid w:val="00426E10"/>
    <w:rsid w:val="00427F1D"/>
    <w:rsid w:val="004304F3"/>
    <w:rsid w:val="0043072F"/>
    <w:rsid w:val="00430ADE"/>
    <w:rsid w:val="00430B69"/>
    <w:rsid w:val="0043150E"/>
    <w:rsid w:val="004327D8"/>
    <w:rsid w:val="0043318C"/>
    <w:rsid w:val="0043458E"/>
    <w:rsid w:val="0043592A"/>
    <w:rsid w:val="004372D2"/>
    <w:rsid w:val="00440512"/>
    <w:rsid w:val="00440762"/>
    <w:rsid w:val="004459CD"/>
    <w:rsid w:val="00445D83"/>
    <w:rsid w:val="00446680"/>
    <w:rsid w:val="004473B4"/>
    <w:rsid w:val="00451F2B"/>
    <w:rsid w:val="00454CB6"/>
    <w:rsid w:val="00456736"/>
    <w:rsid w:val="00461D27"/>
    <w:rsid w:val="00463E3C"/>
    <w:rsid w:val="004658DC"/>
    <w:rsid w:val="00470546"/>
    <w:rsid w:val="00470B5F"/>
    <w:rsid w:val="004720F0"/>
    <w:rsid w:val="0048084B"/>
    <w:rsid w:val="0048299A"/>
    <w:rsid w:val="00482A8F"/>
    <w:rsid w:val="004851C2"/>
    <w:rsid w:val="004911E0"/>
    <w:rsid w:val="00493178"/>
    <w:rsid w:val="004940D6"/>
    <w:rsid w:val="00494DA9"/>
    <w:rsid w:val="00497A81"/>
    <w:rsid w:val="00497B9B"/>
    <w:rsid w:val="004A2E97"/>
    <w:rsid w:val="004A5B53"/>
    <w:rsid w:val="004A6887"/>
    <w:rsid w:val="004A6AEB"/>
    <w:rsid w:val="004C18B5"/>
    <w:rsid w:val="004C6C87"/>
    <w:rsid w:val="004C72DB"/>
    <w:rsid w:val="004D31AB"/>
    <w:rsid w:val="004D3618"/>
    <w:rsid w:val="004D37FA"/>
    <w:rsid w:val="004D3F3B"/>
    <w:rsid w:val="004D4EEF"/>
    <w:rsid w:val="004E4E00"/>
    <w:rsid w:val="004E5EDD"/>
    <w:rsid w:val="004E7B2F"/>
    <w:rsid w:val="004F09F8"/>
    <w:rsid w:val="004F1FD2"/>
    <w:rsid w:val="004F2F82"/>
    <w:rsid w:val="004F4257"/>
    <w:rsid w:val="004F4559"/>
    <w:rsid w:val="004F46D9"/>
    <w:rsid w:val="004F74D7"/>
    <w:rsid w:val="004F7A2F"/>
    <w:rsid w:val="004F7BBD"/>
    <w:rsid w:val="00500250"/>
    <w:rsid w:val="00501F70"/>
    <w:rsid w:val="00504E2E"/>
    <w:rsid w:val="00505EF1"/>
    <w:rsid w:val="005063FC"/>
    <w:rsid w:val="0050733F"/>
    <w:rsid w:val="005075DD"/>
    <w:rsid w:val="00507A44"/>
    <w:rsid w:val="00511EFA"/>
    <w:rsid w:val="00516322"/>
    <w:rsid w:val="005163EE"/>
    <w:rsid w:val="0051667C"/>
    <w:rsid w:val="0051761C"/>
    <w:rsid w:val="00520539"/>
    <w:rsid w:val="00524905"/>
    <w:rsid w:val="00525858"/>
    <w:rsid w:val="00525AB4"/>
    <w:rsid w:val="00525CA6"/>
    <w:rsid w:val="0053004E"/>
    <w:rsid w:val="00530B19"/>
    <w:rsid w:val="00532554"/>
    <w:rsid w:val="0054515A"/>
    <w:rsid w:val="0055193F"/>
    <w:rsid w:val="00552D9F"/>
    <w:rsid w:val="00554C50"/>
    <w:rsid w:val="0055763F"/>
    <w:rsid w:val="00561062"/>
    <w:rsid w:val="00562873"/>
    <w:rsid w:val="005630D2"/>
    <w:rsid w:val="0056644C"/>
    <w:rsid w:val="00572DAE"/>
    <w:rsid w:val="0057429F"/>
    <w:rsid w:val="00574E2A"/>
    <w:rsid w:val="0057579F"/>
    <w:rsid w:val="005759A9"/>
    <w:rsid w:val="005805DA"/>
    <w:rsid w:val="00583A77"/>
    <w:rsid w:val="00590BB4"/>
    <w:rsid w:val="0059127A"/>
    <w:rsid w:val="00594B51"/>
    <w:rsid w:val="00594E5F"/>
    <w:rsid w:val="00595D38"/>
    <w:rsid w:val="005A6B3F"/>
    <w:rsid w:val="005B030D"/>
    <w:rsid w:val="005B2812"/>
    <w:rsid w:val="005B3FAD"/>
    <w:rsid w:val="005B44DD"/>
    <w:rsid w:val="005B51A8"/>
    <w:rsid w:val="005B63BB"/>
    <w:rsid w:val="005B7A1F"/>
    <w:rsid w:val="005C23DB"/>
    <w:rsid w:val="005D452E"/>
    <w:rsid w:val="005D5F6B"/>
    <w:rsid w:val="005E3998"/>
    <w:rsid w:val="005E3CA3"/>
    <w:rsid w:val="005E5CDB"/>
    <w:rsid w:val="005F3F84"/>
    <w:rsid w:val="005F4DD6"/>
    <w:rsid w:val="005F6CCD"/>
    <w:rsid w:val="006029F4"/>
    <w:rsid w:val="006032ED"/>
    <w:rsid w:val="0060393F"/>
    <w:rsid w:val="00604623"/>
    <w:rsid w:val="00622BD0"/>
    <w:rsid w:val="00622D4A"/>
    <w:rsid w:val="006258DB"/>
    <w:rsid w:val="006264BA"/>
    <w:rsid w:val="006302AE"/>
    <w:rsid w:val="00632E74"/>
    <w:rsid w:val="00637D05"/>
    <w:rsid w:val="006417A0"/>
    <w:rsid w:val="00646CD2"/>
    <w:rsid w:val="00651887"/>
    <w:rsid w:val="0065258D"/>
    <w:rsid w:val="00654B2C"/>
    <w:rsid w:val="00655815"/>
    <w:rsid w:val="00657A35"/>
    <w:rsid w:val="00657BEB"/>
    <w:rsid w:val="00657CA0"/>
    <w:rsid w:val="00660B72"/>
    <w:rsid w:val="00661F35"/>
    <w:rsid w:val="00663716"/>
    <w:rsid w:val="00670758"/>
    <w:rsid w:val="006732DF"/>
    <w:rsid w:val="00674CFE"/>
    <w:rsid w:val="006770C7"/>
    <w:rsid w:val="00677FF3"/>
    <w:rsid w:val="00680A4B"/>
    <w:rsid w:val="00683E3D"/>
    <w:rsid w:val="006856D7"/>
    <w:rsid w:val="0068580D"/>
    <w:rsid w:val="00685DB2"/>
    <w:rsid w:val="00685E08"/>
    <w:rsid w:val="00687C7F"/>
    <w:rsid w:val="00693B90"/>
    <w:rsid w:val="00696CC3"/>
    <w:rsid w:val="00697A33"/>
    <w:rsid w:val="006A0EC5"/>
    <w:rsid w:val="006A3537"/>
    <w:rsid w:val="006A40B4"/>
    <w:rsid w:val="006A534D"/>
    <w:rsid w:val="006B04CC"/>
    <w:rsid w:val="006B295D"/>
    <w:rsid w:val="006B2F90"/>
    <w:rsid w:val="006B366F"/>
    <w:rsid w:val="006B368D"/>
    <w:rsid w:val="006B4080"/>
    <w:rsid w:val="006B49BD"/>
    <w:rsid w:val="006B4B59"/>
    <w:rsid w:val="006C0FBB"/>
    <w:rsid w:val="006C2A92"/>
    <w:rsid w:val="006C4898"/>
    <w:rsid w:val="006C702F"/>
    <w:rsid w:val="006D13AB"/>
    <w:rsid w:val="006D2BE2"/>
    <w:rsid w:val="006D468F"/>
    <w:rsid w:val="006D4CA0"/>
    <w:rsid w:val="006D6A84"/>
    <w:rsid w:val="006D6D1B"/>
    <w:rsid w:val="006E0B92"/>
    <w:rsid w:val="006E1B87"/>
    <w:rsid w:val="006E1F12"/>
    <w:rsid w:val="006E6D21"/>
    <w:rsid w:val="006E7BAD"/>
    <w:rsid w:val="006F214C"/>
    <w:rsid w:val="006F4572"/>
    <w:rsid w:val="006F5573"/>
    <w:rsid w:val="006F7E49"/>
    <w:rsid w:val="00700E92"/>
    <w:rsid w:val="00701F1D"/>
    <w:rsid w:val="00701FF8"/>
    <w:rsid w:val="00705A30"/>
    <w:rsid w:val="007114BA"/>
    <w:rsid w:val="0071439A"/>
    <w:rsid w:val="0071544F"/>
    <w:rsid w:val="00716FF4"/>
    <w:rsid w:val="00717005"/>
    <w:rsid w:val="00720164"/>
    <w:rsid w:val="00720ABD"/>
    <w:rsid w:val="00720D7B"/>
    <w:rsid w:val="00720DE4"/>
    <w:rsid w:val="007215B7"/>
    <w:rsid w:val="00721744"/>
    <w:rsid w:val="007231FA"/>
    <w:rsid w:val="00727131"/>
    <w:rsid w:val="007320C7"/>
    <w:rsid w:val="00733852"/>
    <w:rsid w:val="0073457E"/>
    <w:rsid w:val="00737881"/>
    <w:rsid w:val="0074242E"/>
    <w:rsid w:val="007443F2"/>
    <w:rsid w:val="00744474"/>
    <w:rsid w:val="00750020"/>
    <w:rsid w:val="007509C0"/>
    <w:rsid w:val="0075191C"/>
    <w:rsid w:val="007528E0"/>
    <w:rsid w:val="00752E29"/>
    <w:rsid w:val="00753076"/>
    <w:rsid w:val="0075424A"/>
    <w:rsid w:val="00756101"/>
    <w:rsid w:val="00761CD0"/>
    <w:rsid w:val="00762CD7"/>
    <w:rsid w:val="00764874"/>
    <w:rsid w:val="00766B47"/>
    <w:rsid w:val="00771C2A"/>
    <w:rsid w:val="007721F6"/>
    <w:rsid w:val="0077654E"/>
    <w:rsid w:val="007815A0"/>
    <w:rsid w:val="00786861"/>
    <w:rsid w:val="007879EF"/>
    <w:rsid w:val="00790322"/>
    <w:rsid w:val="00790548"/>
    <w:rsid w:val="007909F1"/>
    <w:rsid w:val="00794D04"/>
    <w:rsid w:val="00794F57"/>
    <w:rsid w:val="007964EB"/>
    <w:rsid w:val="007A4B79"/>
    <w:rsid w:val="007B1FF7"/>
    <w:rsid w:val="007B4305"/>
    <w:rsid w:val="007B45C1"/>
    <w:rsid w:val="007C09B2"/>
    <w:rsid w:val="007C2860"/>
    <w:rsid w:val="007C4AC0"/>
    <w:rsid w:val="007C5FDC"/>
    <w:rsid w:val="007C62F4"/>
    <w:rsid w:val="007C63AA"/>
    <w:rsid w:val="007C65E1"/>
    <w:rsid w:val="007C7B98"/>
    <w:rsid w:val="007D094D"/>
    <w:rsid w:val="007D3304"/>
    <w:rsid w:val="007D3CF1"/>
    <w:rsid w:val="007D507C"/>
    <w:rsid w:val="007D6A5B"/>
    <w:rsid w:val="007E10B4"/>
    <w:rsid w:val="007E6EDC"/>
    <w:rsid w:val="007E7756"/>
    <w:rsid w:val="007F1173"/>
    <w:rsid w:val="007F1F89"/>
    <w:rsid w:val="007F42E8"/>
    <w:rsid w:val="007F7DAF"/>
    <w:rsid w:val="008018BF"/>
    <w:rsid w:val="008029AE"/>
    <w:rsid w:val="00807A35"/>
    <w:rsid w:val="0081026B"/>
    <w:rsid w:val="008109B1"/>
    <w:rsid w:val="0081200A"/>
    <w:rsid w:val="008134B6"/>
    <w:rsid w:val="00813C64"/>
    <w:rsid w:val="00815C6E"/>
    <w:rsid w:val="008250B6"/>
    <w:rsid w:val="008265DC"/>
    <w:rsid w:val="008303AF"/>
    <w:rsid w:val="008306ED"/>
    <w:rsid w:val="00833995"/>
    <w:rsid w:val="0083489C"/>
    <w:rsid w:val="00834A34"/>
    <w:rsid w:val="008350AB"/>
    <w:rsid w:val="008436CB"/>
    <w:rsid w:val="00846F74"/>
    <w:rsid w:val="00847F8A"/>
    <w:rsid w:val="0085068D"/>
    <w:rsid w:val="00850AED"/>
    <w:rsid w:val="00850DD0"/>
    <w:rsid w:val="0085134E"/>
    <w:rsid w:val="00851579"/>
    <w:rsid w:val="00851BCE"/>
    <w:rsid w:val="00852A5C"/>
    <w:rsid w:val="008534F5"/>
    <w:rsid w:val="00854ED5"/>
    <w:rsid w:val="0085539A"/>
    <w:rsid w:val="00855E87"/>
    <w:rsid w:val="00856A07"/>
    <w:rsid w:val="00856EE5"/>
    <w:rsid w:val="00862B18"/>
    <w:rsid w:val="008650E2"/>
    <w:rsid w:val="00866491"/>
    <w:rsid w:val="008738C3"/>
    <w:rsid w:val="008755BB"/>
    <w:rsid w:val="008756B1"/>
    <w:rsid w:val="0087620B"/>
    <w:rsid w:val="0088204D"/>
    <w:rsid w:val="00885530"/>
    <w:rsid w:val="00887285"/>
    <w:rsid w:val="00893084"/>
    <w:rsid w:val="00893ACD"/>
    <w:rsid w:val="0089417E"/>
    <w:rsid w:val="00894C90"/>
    <w:rsid w:val="0089529D"/>
    <w:rsid w:val="008A4429"/>
    <w:rsid w:val="008A6AF8"/>
    <w:rsid w:val="008B2FE4"/>
    <w:rsid w:val="008B31B5"/>
    <w:rsid w:val="008B4753"/>
    <w:rsid w:val="008B5E0B"/>
    <w:rsid w:val="008B659C"/>
    <w:rsid w:val="008B6C90"/>
    <w:rsid w:val="008C14D7"/>
    <w:rsid w:val="008C29EB"/>
    <w:rsid w:val="008C4E3F"/>
    <w:rsid w:val="008D44B2"/>
    <w:rsid w:val="008D4992"/>
    <w:rsid w:val="008D5BEE"/>
    <w:rsid w:val="008E013D"/>
    <w:rsid w:val="008E0798"/>
    <w:rsid w:val="008E112B"/>
    <w:rsid w:val="008E152D"/>
    <w:rsid w:val="008E2632"/>
    <w:rsid w:val="008E466E"/>
    <w:rsid w:val="008E4A6B"/>
    <w:rsid w:val="008F1DA4"/>
    <w:rsid w:val="008F4250"/>
    <w:rsid w:val="008F7F0F"/>
    <w:rsid w:val="009021F0"/>
    <w:rsid w:val="00904ED5"/>
    <w:rsid w:val="00907FB5"/>
    <w:rsid w:val="00911AD6"/>
    <w:rsid w:val="00912970"/>
    <w:rsid w:val="00920476"/>
    <w:rsid w:val="00925C79"/>
    <w:rsid w:val="0093687D"/>
    <w:rsid w:val="00943476"/>
    <w:rsid w:val="00947345"/>
    <w:rsid w:val="00950CF6"/>
    <w:rsid w:val="00951570"/>
    <w:rsid w:val="00960A4D"/>
    <w:rsid w:val="00960B27"/>
    <w:rsid w:val="00963994"/>
    <w:rsid w:val="00964FFE"/>
    <w:rsid w:val="00965AF8"/>
    <w:rsid w:val="00966D8A"/>
    <w:rsid w:val="00967486"/>
    <w:rsid w:val="0097138E"/>
    <w:rsid w:val="0097470C"/>
    <w:rsid w:val="0097768B"/>
    <w:rsid w:val="00983C61"/>
    <w:rsid w:val="00984A97"/>
    <w:rsid w:val="00986A73"/>
    <w:rsid w:val="009911B0"/>
    <w:rsid w:val="009917BE"/>
    <w:rsid w:val="00993B34"/>
    <w:rsid w:val="009941E9"/>
    <w:rsid w:val="0099527E"/>
    <w:rsid w:val="009967A7"/>
    <w:rsid w:val="009A0077"/>
    <w:rsid w:val="009B2A20"/>
    <w:rsid w:val="009C4304"/>
    <w:rsid w:val="009C44D8"/>
    <w:rsid w:val="009C48B3"/>
    <w:rsid w:val="009C51B8"/>
    <w:rsid w:val="009C77DD"/>
    <w:rsid w:val="009D1357"/>
    <w:rsid w:val="009D3D12"/>
    <w:rsid w:val="009D4110"/>
    <w:rsid w:val="009D4C5C"/>
    <w:rsid w:val="009D500A"/>
    <w:rsid w:val="009D5FCC"/>
    <w:rsid w:val="009D6E34"/>
    <w:rsid w:val="009E0A69"/>
    <w:rsid w:val="009E5E2A"/>
    <w:rsid w:val="009E7CF1"/>
    <w:rsid w:val="009F0E32"/>
    <w:rsid w:val="009F22CE"/>
    <w:rsid w:val="009F6725"/>
    <w:rsid w:val="00A00E83"/>
    <w:rsid w:val="00A02083"/>
    <w:rsid w:val="00A02404"/>
    <w:rsid w:val="00A025CA"/>
    <w:rsid w:val="00A02614"/>
    <w:rsid w:val="00A03868"/>
    <w:rsid w:val="00A05719"/>
    <w:rsid w:val="00A05B1A"/>
    <w:rsid w:val="00A05CDE"/>
    <w:rsid w:val="00A1156C"/>
    <w:rsid w:val="00A117D5"/>
    <w:rsid w:val="00A11AC0"/>
    <w:rsid w:val="00A134B3"/>
    <w:rsid w:val="00A1524F"/>
    <w:rsid w:val="00A15DE9"/>
    <w:rsid w:val="00A1690C"/>
    <w:rsid w:val="00A16ADE"/>
    <w:rsid w:val="00A17897"/>
    <w:rsid w:val="00A17EAD"/>
    <w:rsid w:val="00A23344"/>
    <w:rsid w:val="00A24D1F"/>
    <w:rsid w:val="00A25B1A"/>
    <w:rsid w:val="00A32644"/>
    <w:rsid w:val="00A3346B"/>
    <w:rsid w:val="00A34C2E"/>
    <w:rsid w:val="00A35288"/>
    <w:rsid w:val="00A35795"/>
    <w:rsid w:val="00A36B53"/>
    <w:rsid w:val="00A409F2"/>
    <w:rsid w:val="00A4232F"/>
    <w:rsid w:val="00A44F40"/>
    <w:rsid w:val="00A46EE2"/>
    <w:rsid w:val="00A5077E"/>
    <w:rsid w:val="00A524D5"/>
    <w:rsid w:val="00A5341B"/>
    <w:rsid w:val="00A62C63"/>
    <w:rsid w:val="00A640DE"/>
    <w:rsid w:val="00A707AD"/>
    <w:rsid w:val="00A7117C"/>
    <w:rsid w:val="00A7164A"/>
    <w:rsid w:val="00A74037"/>
    <w:rsid w:val="00A745EB"/>
    <w:rsid w:val="00A759F9"/>
    <w:rsid w:val="00A771D0"/>
    <w:rsid w:val="00A805F0"/>
    <w:rsid w:val="00A8288D"/>
    <w:rsid w:val="00A828F9"/>
    <w:rsid w:val="00A844CB"/>
    <w:rsid w:val="00A84642"/>
    <w:rsid w:val="00A85B31"/>
    <w:rsid w:val="00A8669C"/>
    <w:rsid w:val="00A86DEA"/>
    <w:rsid w:val="00A90DB1"/>
    <w:rsid w:val="00A915F8"/>
    <w:rsid w:val="00A95E8C"/>
    <w:rsid w:val="00A97920"/>
    <w:rsid w:val="00AA0959"/>
    <w:rsid w:val="00AA2BFD"/>
    <w:rsid w:val="00AA3491"/>
    <w:rsid w:val="00AA516A"/>
    <w:rsid w:val="00AA7A7D"/>
    <w:rsid w:val="00AB1725"/>
    <w:rsid w:val="00AB333E"/>
    <w:rsid w:val="00AB6C60"/>
    <w:rsid w:val="00AC21BD"/>
    <w:rsid w:val="00AC6BCC"/>
    <w:rsid w:val="00AC75B8"/>
    <w:rsid w:val="00AD1779"/>
    <w:rsid w:val="00AD1ECC"/>
    <w:rsid w:val="00AD2C8C"/>
    <w:rsid w:val="00AD35B6"/>
    <w:rsid w:val="00AD50C5"/>
    <w:rsid w:val="00AD66BD"/>
    <w:rsid w:val="00AD6CBA"/>
    <w:rsid w:val="00AD784F"/>
    <w:rsid w:val="00AE105A"/>
    <w:rsid w:val="00AE6404"/>
    <w:rsid w:val="00AF074B"/>
    <w:rsid w:val="00AF24B3"/>
    <w:rsid w:val="00AF2910"/>
    <w:rsid w:val="00AF2BAA"/>
    <w:rsid w:val="00AF2CCA"/>
    <w:rsid w:val="00AF7276"/>
    <w:rsid w:val="00AF77C1"/>
    <w:rsid w:val="00B006B2"/>
    <w:rsid w:val="00B00943"/>
    <w:rsid w:val="00B048FA"/>
    <w:rsid w:val="00B04FE2"/>
    <w:rsid w:val="00B0551F"/>
    <w:rsid w:val="00B06F29"/>
    <w:rsid w:val="00B16B24"/>
    <w:rsid w:val="00B1725A"/>
    <w:rsid w:val="00B17501"/>
    <w:rsid w:val="00B218E6"/>
    <w:rsid w:val="00B21DEB"/>
    <w:rsid w:val="00B21EA3"/>
    <w:rsid w:val="00B23926"/>
    <w:rsid w:val="00B23BBD"/>
    <w:rsid w:val="00B278DC"/>
    <w:rsid w:val="00B34129"/>
    <w:rsid w:val="00B34C88"/>
    <w:rsid w:val="00B43088"/>
    <w:rsid w:val="00B44417"/>
    <w:rsid w:val="00B537AC"/>
    <w:rsid w:val="00B53E09"/>
    <w:rsid w:val="00B55145"/>
    <w:rsid w:val="00B552E8"/>
    <w:rsid w:val="00B5689A"/>
    <w:rsid w:val="00B60BF2"/>
    <w:rsid w:val="00B610E7"/>
    <w:rsid w:val="00B61724"/>
    <w:rsid w:val="00B62C3F"/>
    <w:rsid w:val="00B637FD"/>
    <w:rsid w:val="00B63A32"/>
    <w:rsid w:val="00B63FDC"/>
    <w:rsid w:val="00B64DDE"/>
    <w:rsid w:val="00B67519"/>
    <w:rsid w:val="00B702D9"/>
    <w:rsid w:val="00B7117C"/>
    <w:rsid w:val="00B715EA"/>
    <w:rsid w:val="00B736AF"/>
    <w:rsid w:val="00B750DA"/>
    <w:rsid w:val="00B77BD7"/>
    <w:rsid w:val="00B82FFE"/>
    <w:rsid w:val="00B83E63"/>
    <w:rsid w:val="00B86AAB"/>
    <w:rsid w:val="00B87F9E"/>
    <w:rsid w:val="00B90B75"/>
    <w:rsid w:val="00B92C94"/>
    <w:rsid w:val="00B94FE9"/>
    <w:rsid w:val="00B95A8F"/>
    <w:rsid w:val="00B96DC4"/>
    <w:rsid w:val="00BA0046"/>
    <w:rsid w:val="00BA5D77"/>
    <w:rsid w:val="00BB0714"/>
    <w:rsid w:val="00BB2C70"/>
    <w:rsid w:val="00BB4724"/>
    <w:rsid w:val="00BB7287"/>
    <w:rsid w:val="00BC1531"/>
    <w:rsid w:val="00BC3A3C"/>
    <w:rsid w:val="00BC54FC"/>
    <w:rsid w:val="00BC669A"/>
    <w:rsid w:val="00BD1892"/>
    <w:rsid w:val="00BD19BC"/>
    <w:rsid w:val="00BD4F0A"/>
    <w:rsid w:val="00BD4F60"/>
    <w:rsid w:val="00BD57A2"/>
    <w:rsid w:val="00BD658C"/>
    <w:rsid w:val="00BE09AA"/>
    <w:rsid w:val="00BF1FBF"/>
    <w:rsid w:val="00BF25DA"/>
    <w:rsid w:val="00BF3E92"/>
    <w:rsid w:val="00BF4244"/>
    <w:rsid w:val="00BF7033"/>
    <w:rsid w:val="00C039A8"/>
    <w:rsid w:val="00C04111"/>
    <w:rsid w:val="00C048F1"/>
    <w:rsid w:val="00C052B6"/>
    <w:rsid w:val="00C057E0"/>
    <w:rsid w:val="00C077B5"/>
    <w:rsid w:val="00C07CAC"/>
    <w:rsid w:val="00C117AA"/>
    <w:rsid w:val="00C1519A"/>
    <w:rsid w:val="00C155AF"/>
    <w:rsid w:val="00C1674A"/>
    <w:rsid w:val="00C1740F"/>
    <w:rsid w:val="00C205D4"/>
    <w:rsid w:val="00C238C3"/>
    <w:rsid w:val="00C23E89"/>
    <w:rsid w:val="00C24471"/>
    <w:rsid w:val="00C24EEB"/>
    <w:rsid w:val="00C258CA"/>
    <w:rsid w:val="00C300ED"/>
    <w:rsid w:val="00C31659"/>
    <w:rsid w:val="00C32177"/>
    <w:rsid w:val="00C33F6A"/>
    <w:rsid w:val="00C40236"/>
    <w:rsid w:val="00C4356A"/>
    <w:rsid w:val="00C460F6"/>
    <w:rsid w:val="00C46351"/>
    <w:rsid w:val="00C46C81"/>
    <w:rsid w:val="00C47AEF"/>
    <w:rsid w:val="00C501A7"/>
    <w:rsid w:val="00C50937"/>
    <w:rsid w:val="00C50B6D"/>
    <w:rsid w:val="00C51690"/>
    <w:rsid w:val="00C65ABD"/>
    <w:rsid w:val="00C7092F"/>
    <w:rsid w:val="00C73A89"/>
    <w:rsid w:val="00C73EDC"/>
    <w:rsid w:val="00C74207"/>
    <w:rsid w:val="00C81B6B"/>
    <w:rsid w:val="00C82249"/>
    <w:rsid w:val="00C82D82"/>
    <w:rsid w:val="00C85576"/>
    <w:rsid w:val="00C85847"/>
    <w:rsid w:val="00C87479"/>
    <w:rsid w:val="00C87622"/>
    <w:rsid w:val="00C902B3"/>
    <w:rsid w:val="00C91EDB"/>
    <w:rsid w:val="00C937E8"/>
    <w:rsid w:val="00C93C19"/>
    <w:rsid w:val="00C94227"/>
    <w:rsid w:val="00C949B3"/>
    <w:rsid w:val="00C95AE2"/>
    <w:rsid w:val="00CA56DD"/>
    <w:rsid w:val="00CA5863"/>
    <w:rsid w:val="00CA723A"/>
    <w:rsid w:val="00CB058C"/>
    <w:rsid w:val="00CB2647"/>
    <w:rsid w:val="00CB4031"/>
    <w:rsid w:val="00CB4B38"/>
    <w:rsid w:val="00CB5245"/>
    <w:rsid w:val="00CB7069"/>
    <w:rsid w:val="00CC13A1"/>
    <w:rsid w:val="00CC2530"/>
    <w:rsid w:val="00CC2FCE"/>
    <w:rsid w:val="00CC3B46"/>
    <w:rsid w:val="00CC6A77"/>
    <w:rsid w:val="00CD6AE5"/>
    <w:rsid w:val="00CD7904"/>
    <w:rsid w:val="00CE0C2D"/>
    <w:rsid w:val="00CE1F24"/>
    <w:rsid w:val="00CE3BF5"/>
    <w:rsid w:val="00CE6906"/>
    <w:rsid w:val="00CE70FD"/>
    <w:rsid w:val="00CF152E"/>
    <w:rsid w:val="00CF3C72"/>
    <w:rsid w:val="00CF5504"/>
    <w:rsid w:val="00D0032B"/>
    <w:rsid w:val="00D0576B"/>
    <w:rsid w:val="00D07FC8"/>
    <w:rsid w:val="00D106C6"/>
    <w:rsid w:val="00D12A0C"/>
    <w:rsid w:val="00D13A28"/>
    <w:rsid w:val="00D16B54"/>
    <w:rsid w:val="00D21759"/>
    <w:rsid w:val="00D22CDD"/>
    <w:rsid w:val="00D24A9C"/>
    <w:rsid w:val="00D24D4E"/>
    <w:rsid w:val="00D24F1B"/>
    <w:rsid w:val="00D25FBD"/>
    <w:rsid w:val="00D30510"/>
    <w:rsid w:val="00D31FFC"/>
    <w:rsid w:val="00D33895"/>
    <w:rsid w:val="00D33E5B"/>
    <w:rsid w:val="00D40750"/>
    <w:rsid w:val="00D42957"/>
    <w:rsid w:val="00D448F2"/>
    <w:rsid w:val="00D4730B"/>
    <w:rsid w:val="00D5061A"/>
    <w:rsid w:val="00D53004"/>
    <w:rsid w:val="00D564D0"/>
    <w:rsid w:val="00D570C3"/>
    <w:rsid w:val="00D62A36"/>
    <w:rsid w:val="00D62E67"/>
    <w:rsid w:val="00D64175"/>
    <w:rsid w:val="00D70149"/>
    <w:rsid w:val="00D72B06"/>
    <w:rsid w:val="00D72B79"/>
    <w:rsid w:val="00D742C3"/>
    <w:rsid w:val="00D75E65"/>
    <w:rsid w:val="00D80AF5"/>
    <w:rsid w:val="00D81AD2"/>
    <w:rsid w:val="00D82626"/>
    <w:rsid w:val="00D83559"/>
    <w:rsid w:val="00D84F85"/>
    <w:rsid w:val="00D859CD"/>
    <w:rsid w:val="00D92624"/>
    <w:rsid w:val="00D94171"/>
    <w:rsid w:val="00D9593D"/>
    <w:rsid w:val="00DA3F5D"/>
    <w:rsid w:val="00DA5549"/>
    <w:rsid w:val="00DA6667"/>
    <w:rsid w:val="00DB050C"/>
    <w:rsid w:val="00DB24C9"/>
    <w:rsid w:val="00DB4C24"/>
    <w:rsid w:val="00DC1C59"/>
    <w:rsid w:val="00DC230D"/>
    <w:rsid w:val="00DC271C"/>
    <w:rsid w:val="00DC3EE5"/>
    <w:rsid w:val="00DC58DE"/>
    <w:rsid w:val="00DC58F1"/>
    <w:rsid w:val="00DC6404"/>
    <w:rsid w:val="00DD070A"/>
    <w:rsid w:val="00DD352B"/>
    <w:rsid w:val="00DD3E5A"/>
    <w:rsid w:val="00DD5D58"/>
    <w:rsid w:val="00DD654D"/>
    <w:rsid w:val="00DD6A91"/>
    <w:rsid w:val="00DE302D"/>
    <w:rsid w:val="00DF1920"/>
    <w:rsid w:val="00E01A7B"/>
    <w:rsid w:val="00E043A8"/>
    <w:rsid w:val="00E04FC0"/>
    <w:rsid w:val="00E054C8"/>
    <w:rsid w:val="00E05F5D"/>
    <w:rsid w:val="00E2121A"/>
    <w:rsid w:val="00E21B7D"/>
    <w:rsid w:val="00E32842"/>
    <w:rsid w:val="00E33973"/>
    <w:rsid w:val="00E3494B"/>
    <w:rsid w:val="00E358BD"/>
    <w:rsid w:val="00E366AD"/>
    <w:rsid w:val="00E47877"/>
    <w:rsid w:val="00E47C18"/>
    <w:rsid w:val="00E5326F"/>
    <w:rsid w:val="00E54B9B"/>
    <w:rsid w:val="00E621B7"/>
    <w:rsid w:val="00E63A3B"/>
    <w:rsid w:val="00E640A6"/>
    <w:rsid w:val="00E65554"/>
    <w:rsid w:val="00E717F7"/>
    <w:rsid w:val="00E7226C"/>
    <w:rsid w:val="00E730E9"/>
    <w:rsid w:val="00E749AE"/>
    <w:rsid w:val="00E80E43"/>
    <w:rsid w:val="00E81984"/>
    <w:rsid w:val="00E8231D"/>
    <w:rsid w:val="00E83BA9"/>
    <w:rsid w:val="00E83CEA"/>
    <w:rsid w:val="00E853CC"/>
    <w:rsid w:val="00E8742D"/>
    <w:rsid w:val="00E975ED"/>
    <w:rsid w:val="00E97844"/>
    <w:rsid w:val="00EA0217"/>
    <w:rsid w:val="00EA0965"/>
    <w:rsid w:val="00EA09FC"/>
    <w:rsid w:val="00EA2896"/>
    <w:rsid w:val="00EA35B3"/>
    <w:rsid w:val="00EA383B"/>
    <w:rsid w:val="00EA3D8E"/>
    <w:rsid w:val="00EA3FAA"/>
    <w:rsid w:val="00EA42F8"/>
    <w:rsid w:val="00EA6785"/>
    <w:rsid w:val="00EA73F4"/>
    <w:rsid w:val="00EB28B7"/>
    <w:rsid w:val="00EB2D09"/>
    <w:rsid w:val="00EB326D"/>
    <w:rsid w:val="00EB5B4C"/>
    <w:rsid w:val="00EB6239"/>
    <w:rsid w:val="00EB6630"/>
    <w:rsid w:val="00EB66C8"/>
    <w:rsid w:val="00EB6D67"/>
    <w:rsid w:val="00EB7100"/>
    <w:rsid w:val="00EC2752"/>
    <w:rsid w:val="00EC2AA3"/>
    <w:rsid w:val="00EC2F16"/>
    <w:rsid w:val="00EC3B3A"/>
    <w:rsid w:val="00EC53B9"/>
    <w:rsid w:val="00ED001D"/>
    <w:rsid w:val="00ED1E9E"/>
    <w:rsid w:val="00ED391C"/>
    <w:rsid w:val="00ED5717"/>
    <w:rsid w:val="00ED69C5"/>
    <w:rsid w:val="00EE1C40"/>
    <w:rsid w:val="00EE57E5"/>
    <w:rsid w:val="00EF044B"/>
    <w:rsid w:val="00EF1648"/>
    <w:rsid w:val="00EF172B"/>
    <w:rsid w:val="00EF3139"/>
    <w:rsid w:val="00EF4BD7"/>
    <w:rsid w:val="00EF4F15"/>
    <w:rsid w:val="00EF51D9"/>
    <w:rsid w:val="00F00551"/>
    <w:rsid w:val="00F02A37"/>
    <w:rsid w:val="00F048C1"/>
    <w:rsid w:val="00F05559"/>
    <w:rsid w:val="00F05E3E"/>
    <w:rsid w:val="00F124DB"/>
    <w:rsid w:val="00F20051"/>
    <w:rsid w:val="00F202E5"/>
    <w:rsid w:val="00F20483"/>
    <w:rsid w:val="00F20BAF"/>
    <w:rsid w:val="00F21F4B"/>
    <w:rsid w:val="00F22842"/>
    <w:rsid w:val="00F279A3"/>
    <w:rsid w:val="00F312D8"/>
    <w:rsid w:val="00F3374C"/>
    <w:rsid w:val="00F33D6C"/>
    <w:rsid w:val="00F3404F"/>
    <w:rsid w:val="00F347CD"/>
    <w:rsid w:val="00F37D50"/>
    <w:rsid w:val="00F40EF7"/>
    <w:rsid w:val="00F42490"/>
    <w:rsid w:val="00F508A6"/>
    <w:rsid w:val="00F53DB6"/>
    <w:rsid w:val="00F54016"/>
    <w:rsid w:val="00F55ECE"/>
    <w:rsid w:val="00F659CE"/>
    <w:rsid w:val="00F67AA6"/>
    <w:rsid w:val="00F67E4C"/>
    <w:rsid w:val="00F72415"/>
    <w:rsid w:val="00F75AFD"/>
    <w:rsid w:val="00F75BAB"/>
    <w:rsid w:val="00F77159"/>
    <w:rsid w:val="00F80210"/>
    <w:rsid w:val="00F8069D"/>
    <w:rsid w:val="00F82B54"/>
    <w:rsid w:val="00F87952"/>
    <w:rsid w:val="00F87958"/>
    <w:rsid w:val="00F9047B"/>
    <w:rsid w:val="00F9056C"/>
    <w:rsid w:val="00F92543"/>
    <w:rsid w:val="00F95096"/>
    <w:rsid w:val="00F9574D"/>
    <w:rsid w:val="00F96F15"/>
    <w:rsid w:val="00FA0FE8"/>
    <w:rsid w:val="00FA249D"/>
    <w:rsid w:val="00FA4797"/>
    <w:rsid w:val="00FA4F7D"/>
    <w:rsid w:val="00FA518E"/>
    <w:rsid w:val="00FA51A9"/>
    <w:rsid w:val="00FB1566"/>
    <w:rsid w:val="00FB2594"/>
    <w:rsid w:val="00FB2BF2"/>
    <w:rsid w:val="00FB4123"/>
    <w:rsid w:val="00FB4EF5"/>
    <w:rsid w:val="00FB7A30"/>
    <w:rsid w:val="00FC0844"/>
    <w:rsid w:val="00FC2357"/>
    <w:rsid w:val="00FD23FF"/>
    <w:rsid w:val="00FD4D0C"/>
    <w:rsid w:val="00FD59F4"/>
    <w:rsid w:val="00FE106C"/>
    <w:rsid w:val="00FE1C9A"/>
    <w:rsid w:val="00FE39F8"/>
    <w:rsid w:val="00FE3EFE"/>
    <w:rsid w:val="00FE5485"/>
    <w:rsid w:val="00FE6BA6"/>
    <w:rsid w:val="00FF006F"/>
    <w:rsid w:val="00FF3556"/>
    <w:rsid w:val="00FF35C1"/>
    <w:rsid w:val="00FF3B6D"/>
    <w:rsid w:val="00FF3CB9"/>
    <w:rsid w:val="00FF7687"/>
    <w:rsid w:val="05D122F8"/>
    <w:rsid w:val="06E80366"/>
    <w:rsid w:val="06EF446D"/>
    <w:rsid w:val="08AC4B02"/>
    <w:rsid w:val="0A8607D1"/>
    <w:rsid w:val="13C7754A"/>
    <w:rsid w:val="15B3599E"/>
    <w:rsid w:val="17157CEB"/>
    <w:rsid w:val="1B854DDE"/>
    <w:rsid w:val="1E803A9B"/>
    <w:rsid w:val="226D7508"/>
    <w:rsid w:val="295C0E9F"/>
    <w:rsid w:val="2C077ACC"/>
    <w:rsid w:val="2DA046B7"/>
    <w:rsid w:val="2FC94E71"/>
    <w:rsid w:val="37E67C2B"/>
    <w:rsid w:val="424E4D56"/>
    <w:rsid w:val="42A32262"/>
    <w:rsid w:val="433D7DFE"/>
    <w:rsid w:val="43F17986"/>
    <w:rsid w:val="456B6670"/>
    <w:rsid w:val="46957BD9"/>
    <w:rsid w:val="526A0045"/>
    <w:rsid w:val="538C54A6"/>
    <w:rsid w:val="552338D1"/>
    <w:rsid w:val="58CA6DBA"/>
    <w:rsid w:val="5CD8473B"/>
    <w:rsid w:val="602D2F67"/>
    <w:rsid w:val="6184248C"/>
    <w:rsid w:val="68FE51D1"/>
    <w:rsid w:val="69983D4A"/>
    <w:rsid w:val="78DB7F97"/>
    <w:rsid w:val="79A67D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uiPriority="35" w:qFormat="1"/>
    <w:lsdException w:name="annotation reference" w:qFormat="1"/>
    <w:lsdException w:name="Title" w:semiHidden="0" w:uiPriority="10" w:unhideWhenUsed="0"/>
    <w:lsdException w:name="Default Paragraph Font" w:uiPriority="1"/>
    <w:lsdException w:name="Body Text" w:semiHidden="0" w:qFormat="1"/>
    <w:lsdException w:name="Subtitle" w:semiHidden="0" w:uiPriority="11" w:unhideWhenUsed="0"/>
    <w:lsdException w:name="Block Text" w:semiHidden="0" w:qFormat="1"/>
    <w:lsdException w:name="Hyperlink" w:qFormat="1"/>
    <w:lsdException w:name="Strong" w:semiHidden="0" w:uiPriority="22" w:unhideWhenUsed="0"/>
    <w:lsdException w:name="Emphasis" w:semiHidden="0" w:uiPriority="20" w:unhideWhenUsed="0"/>
    <w:lsdException w:name="Normal (Web)" w:semiHidden="0" w:uiPriority="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240"/>
      <w:outlineLvl w:val="0"/>
    </w:pPr>
    <w:rPr>
      <w:color w:val="365F91"/>
      <w:sz w:val="32"/>
      <w:szCs w:val="32"/>
    </w:rPr>
  </w:style>
  <w:style w:type="paragraph" w:styleId="Heading2">
    <w:name w:val="heading 2"/>
    <w:basedOn w:val="Normal"/>
    <w:next w:val="Normal"/>
    <w:link w:val="Heading2Char"/>
    <w:uiPriority w:val="9"/>
    <w:unhideWhenUsed/>
    <w:qFormat/>
    <w:pPr>
      <w:keepNext/>
      <w:keepLines/>
      <w:spacing w:before="120"/>
      <w:ind w:firstLine="720"/>
      <w:jc w:val="both"/>
      <w:outlineLvl w:val="1"/>
    </w:pPr>
    <w:rPr>
      <w:b/>
      <w:sz w:val="26"/>
      <w:szCs w:val="26"/>
    </w:rPr>
  </w:style>
  <w:style w:type="paragraph" w:styleId="Heading3">
    <w:name w:val="heading 3"/>
    <w:basedOn w:val="Normal"/>
    <w:next w:val="Normal"/>
    <w:link w:val="Heading3Char"/>
    <w:uiPriority w:val="9"/>
    <w:semiHidden/>
    <w:unhideWhenUsed/>
    <w:qFormat/>
    <w:pPr>
      <w:keepNext/>
      <w:keepLines/>
      <w:spacing w:before="120"/>
      <w:ind w:firstLine="720"/>
      <w:jc w:val="both"/>
      <w:outlineLvl w:val="2"/>
    </w:pPr>
    <w:rPr>
      <w:b/>
      <w:sz w:val="26"/>
    </w:rPr>
  </w:style>
  <w:style w:type="paragraph" w:styleId="Heading4">
    <w:name w:val="heading 4"/>
    <w:basedOn w:val="Normal"/>
    <w:next w:val="Normal"/>
    <w:link w:val="Heading4Char"/>
    <w:uiPriority w:val="9"/>
    <w:semiHidden/>
    <w:unhideWhenUsed/>
    <w:qFormat/>
    <w:pPr>
      <w:keepNext/>
      <w:keepLines/>
      <w:spacing w:before="40"/>
      <w:outlineLvl w:val="3"/>
    </w:pPr>
    <w:rPr>
      <w:i/>
      <w:iCs/>
      <w:color w:val="365F9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sz w:val="16"/>
      <w:szCs w:val="16"/>
    </w:rPr>
  </w:style>
  <w:style w:type="paragraph" w:styleId="BlockText">
    <w:name w:val="Block Text"/>
    <w:basedOn w:val="Normal"/>
    <w:uiPriority w:val="99"/>
    <w:unhideWhenUsed/>
    <w:qFormat/>
    <w:pPr>
      <w:pBdr>
        <w:top w:val="single" w:sz="2" w:space="10" w:color="4F81BD"/>
        <w:left w:val="single" w:sz="2" w:space="10" w:color="4F81BD"/>
        <w:bottom w:val="single" w:sz="2" w:space="10" w:color="4F81BD"/>
        <w:right w:val="single" w:sz="2" w:space="10" w:color="4F81BD"/>
      </w:pBdr>
      <w:spacing w:before="120"/>
      <w:ind w:firstLine="720"/>
      <w:jc w:val="both"/>
    </w:pPr>
    <w:rPr>
      <w:iCs/>
      <w:sz w:val="26"/>
    </w:rPr>
  </w:style>
  <w:style w:type="paragraph" w:styleId="BodyText">
    <w:name w:val="Body Text"/>
    <w:basedOn w:val="Normal"/>
    <w:link w:val="BodyTextChar"/>
    <w:uiPriority w:val="99"/>
    <w:unhideWhenUsed/>
    <w:qFormat/>
    <w:pPr>
      <w:spacing w:before="120"/>
      <w:ind w:firstLine="720"/>
      <w:jc w:val="both"/>
    </w:pPr>
    <w:rPr>
      <w:sz w:val="26"/>
    </w:r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320"/>
        <w:tab w:val="right" w:pos="8640"/>
      </w:tabs>
    </w:pPr>
    <w:rPr>
      <w:lang w:val="en-US" w:eastAsia="en-US"/>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nhideWhenUsed/>
    <w:qFormat/>
    <w:pPr>
      <w:spacing w:before="100" w:beforeAutospacing="1" w:after="100" w:afterAutospacing="1"/>
    </w:pPr>
  </w:style>
  <w:style w:type="character" w:customStyle="1" w:styleId="BodyTextChar">
    <w:name w:val="Body Text Char"/>
    <w:link w:val="BodyText"/>
    <w:uiPriority w:val="99"/>
    <w:qFormat/>
    <w:rPr>
      <w:rFonts w:eastAsia="Times New Roman"/>
      <w:sz w:val="26"/>
      <w:szCs w:val="24"/>
    </w:rPr>
  </w:style>
  <w:style w:type="character" w:customStyle="1" w:styleId="FooterChar">
    <w:name w:val="Footer Char"/>
    <w:link w:val="Footer"/>
    <w:uiPriority w:val="99"/>
    <w:qFormat/>
    <w:rPr>
      <w:sz w:val="24"/>
      <w:szCs w:val="24"/>
      <w:lang w:val="en-US" w:eastAsia="en-US"/>
    </w:rPr>
  </w:style>
  <w:style w:type="character" w:customStyle="1" w:styleId="Heading1Char">
    <w:name w:val="Heading 1 Char"/>
    <w:link w:val="Heading1"/>
    <w:uiPriority w:val="9"/>
    <w:qFormat/>
    <w:rPr>
      <w:rFonts w:ascii="Times New Roman" w:eastAsia="Times New Roman" w:hAnsi="Times New Roman" w:cs="Times New Roman"/>
      <w:color w:val="365F91"/>
      <w:sz w:val="32"/>
      <w:szCs w:val="32"/>
    </w:rPr>
  </w:style>
  <w:style w:type="character" w:customStyle="1" w:styleId="Heading2Char">
    <w:name w:val="Heading 2 Char"/>
    <w:link w:val="Heading2"/>
    <w:uiPriority w:val="9"/>
    <w:qFormat/>
    <w:rPr>
      <w:rFonts w:ascii="Times New Roman" w:eastAsia="Times New Roman" w:hAnsi="Times New Roman" w:cs="Times New Roman"/>
      <w:b/>
      <w:sz w:val="26"/>
      <w:szCs w:val="26"/>
    </w:rPr>
  </w:style>
  <w:style w:type="paragraph" w:customStyle="1" w:styleId="StyleBodyTextBold1">
    <w:name w:val="Style Body Text + Bold1"/>
    <w:basedOn w:val="BodyText"/>
    <w:link w:val="StyleBodyTextBold1Char"/>
    <w:qFormat/>
    <w:rPr>
      <w:rFonts w:eastAsia="Calibri"/>
      <w:b/>
      <w:bCs/>
      <w:szCs w:val="22"/>
      <w:lang w:val="en-US" w:eastAsia="en-US"/>
    </w:rPr>
  </w:style>
  <w:style w:type="character" w:customStyle="1" w:styleId="StyleBodyTextBold1Char">
    <w:name w:val="Style Body Text + Bold1 Char"/>
    <w:link w:val="StyleBodyTextBold1"/>
    <w:qFormat/>
    <w:rPr>
      <w:rFonts w:eastAsia="Calibri"/>
      <w:b/>
      <w:bCs/>
      <w:sz w:val="26"/>
      <w:szCs w:val="22"/>
      <w:lang w:val="en-US" w:eastAsia="en-US"/>
    </w:rPr>
  </w:style>
  <w:style w:type="character" w:customStyle="1" w:styleId="Heading3Char">
    <w:name w:val="Heading 3 Char"/>
    <w:link w:val="Heading3"/>
    <w:uiPriority w:val="9"/>
    <w:qFormat/>
    <w:rPr>
      <w:rFonts w:ascii="Times New Roman" w:eastAsia="Times New Roman" w:hAnsi="Times New Roman" w:cs="Times New Roman"/>
      <w:b/>
      <w:sz w:val="26"/>
      <w:szCs w:val="24"/>
    </w:rPr>
  </w:style>
  <w:style w:type="paragraph" w:customStyle="1" w:styleId="BangBieu">
    <w:name w:val="BangBieu"/>
    <w:link w:val="BangBieuCharChar"/>
    <w:qFormat/>
    <w:pPr>
      <w:numPr>
        <w:numId w:val="1"/>
      </w:numPr>
      <w:spacing w:before="120" w:after="60"/>
    </w:pPr>
    <w:rPr>
      <w:rFonts w:eastAsia="Calibri"/>
      <w:b/>
      <w:sz w:val="26"/>
      <w:szCs w:val="22"/>
      <w:lang w:val="en-US" w:eastAsia="en-US"/>
    </w:rPr>
  </w:style>
  <w:style w:type="character" w:customStyle="1" w:styleId="BangBieuCharChar">
    <w:name w:val="BangBieu Char Char"/>
    <w:link w:val="BangBieu"/>
    <w:qFormat/>
    <w:rPr>
      <w:rFonts w:eastAsia="Calibri"/>
      <w:b/>
      <w:sz w:val="26"/>
      <w:szCs w:val="22"/>
      <w:lang w:val="en-US" w:eastAsia="en-US" w:bidi="ar-SA"/>
    </w:rPr>
  </w:style>
  <w:style w:type="paragraph" w:customStyle="1" w:styleId="Bodytex">
    <w:name w:val="Bodytex"/>
    <w:basedOn w:val="Normal"/>
    <w:qFormat/>
    <w:pPr>
      <w:spacing w:before="120"/>
      <w:ind w:firstLine="720"/>
      <w:jc w:val="both"/>
    </w:pPr>
    <w:rPr>
      <w:sz w:val="26"/>
      <w:szCs w:val="26"/>
      <w:lang w:val="en-US" w:eastAsia="en-US"/>
    </w:rPr>
  </w:style>
  <w:style w:type="character" w:customStyle="1" w:styleId="Heading4Char">
    <w:name w:val="Heading 4 Char"/>
    <w:link w:val="Heading4"/>
    <w:uiPriority w:val="9"/>
    <w:semiHidden/>
    <w:qFormat/>
    <w:rPr>
      <w:rFonts w:ascii="Times New Roman" w:eastAsia="Times New Roman" w:hAnsi="Times New Roman" w:cs="Times New Roman"/>
      <w:i/>
      <w:iCs/>
      <w:color w:val="365F91"/>
      <w:sz w:val="24"/>
      <w:szCs w:val="24"/>
    </w:rPr>
  </w:style>
  <w:style w:type="character" w:customStyle="1" w:styleId="Heading6Char">
    <w:name w:val="Heading 6 Char"/>
    <w:link w:val="Heading6"/>
    <w:uiPriority w:val="9"/>
    <w:semiHidden/>
    <w:qFormat/>
    <w:rPr>
      <w:rFonts w:ascii="Times New Roman" w:eastAsia="Times New Roman" w:hAnsi="Times New Roman" w:cs="Times New Roman"/>
      <w:color w:val="243F60"/>
      <w:sz w:val="24"/>
      <w:szCs w:val="24"/>
    </w:rPr>
  </w:style>
  <w:style w:type="character" w:customStyle="1" w:styleId="NormalWebChar">
    <w:name w:val="Normal (Web) Char"/>
    <w:link w:val="NormalWeb"/>
    <w:qFormat/>
    <w:rPr>
      <w:sz w:val="24"/>
      <w:szCs w:val="24"/>
      <w:lang w:val="vi-VN" w:eastAsia="vi-VN"/>
    </w:rPr>
  </w:style>
  <w:style w:type="character" w:customStyle="1" w:styleId="HeaderChar">
    <w:name w:val="Header Char"/>
    <w:link w:val="Header"/>
    <w:uiPriority w:val="99"/>
    <w:qFormat/>
    <w:rPr>
      <w:sz w:val="24"/>
      <w:szCs w:val="24"/>
      <w:lang w:val="vi-VN" w:eastAsia="vi-VN"/>
    </w:rPr>
  </w:style>
  <w:style w:type="character" w:customStyle="1" w:styleId="BalloonTextChar">
    <w:name w:val="Balloon Text Char"/>
    <w:link w:val="BalloonText"/>
    <w:uiPriority w:val="99"/>
    <w:semiHidden/>
    <w:qFormat/>
    <w:rPr>
      <w:rFonts w:ascii="Tahoma" w:hAnsi="Tahoma" w:cs="Tahoma"/>
      <w:sz w:val="16"/>
      <w:szCs w:val="16"/>
      <w:lang w:val="vi-VN" w:eastAsia="vi-VN"/>
    </w:rPr>
  </w:style>
  <w:style w:type="paragraph" w:customStyle="1" w:styleId="Default">
    <w:name w:val="Default"/>
    <w:qFormat/>
    <w:pPr>
      <w:autoSpaceDE w:val="0"/>
      <w:autoSpaceDN w:val="0"/>
      <w:adjustRightInd w:val="0"/>
    </w:pPr>
    <w:rPr>
      <w:color w:val="000000"/>
      <w:sz w:val="24"/>
      <w:szCs w:val="24"/>
      <w:lang w:val="en-US" w:eastAsia="en-U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1F3864" w:themeColor="accent1" w:themeShade="80"/>
      <w:sz w:val="24"/>
      <w:szCs w:val="24"/>
    </w:rPr>
  </w:style>
  <w:style w:type="character" w:customStyle="1" w:styleId="Bodytext2">
    <w:name w:val="Body text (2)_"/>
    <w:basedOn w:val="DefaultParagraphFont"/>
    <w:link w:val="Bodytext20"/>
    <w:qFormat/>
    <w:rPr>
      <w:sz w:val="26"/>
      <w:szCs w:val="26"/>
      <w:shd w:val="clear" w:color="auto" w:fill="FFFFFF"/>
    </w:rPr>
  </w:style>
  <w:style w:type="paragraph" w:customStyle="1" w:styleId="Bodytext20">
    <w:name w:val="Body text (2)"/>
    <w:basedOn w:val="Normal"/>
    <w:link w:val="Bodytext2"/>
    <w:qFormat/>
    <w:pPr>
      <w:widowControl w:val="0"/>
      <w:shd w:val="clear" w:color="auto" w:fill="FFFFFF"/>
      <w:spacing w:before="300" w:line="384" w:lineRule="exact"/>
      <w:jc w:val="righ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uiPriority="35" w:qFormat="1"/>
    <w:lsdException w:name="annotation reference" w:qFormat="1"/>
    <w:lsdException w:name="Title" w:semiHidden="0" w:uiPriority="10" w:unhideWhenUsed="0"/>
    <w:lsdException w:name="Default Paragraph Font" w:uiPriority="1"/>
    <w:lsdException w:name="Body Text" w:semiHidden="0" w:qFormat="1"/>
    <w:lsdException w:name="Subtitle" w:semiHidden="0" w:uiPriority="11" w:unhideWhenUsed="0"/>
    <w:lsdException w:name="Block Text" w:semiHidden="0" w:qFormat="1"/>
    <w:lsdException w:name="Hyperlink" w:qFormat="1"/>
    <w:lsdException w:name="Strong" w:semiHidden="0" w:uiPriority="22" w:unhideWhenUsed="0"/>
    <w:lsdException w:name="Emphasis" w:semiHidden="0" w:uiPriority="20" w:unhideWhenUsed="0"/>
    <w:lsdException w:name="Normal (Web)" w:semiHidden="0" w:uiPriority="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240"/>
      <w:outlineLvl w:val="0"/>
    </w:pPr>
    <w:rPr>
      <w:color w:val="365F91"/>
      <w:sz w:val="32"/>
      <w:szCs w:val="32"/>
    </w:rPr>
  </w:style>
  <w:style w:type="paragraph" w:styleId="Heading2">
    <w:name w:val="heading 2"/>
    <w:basedOn w:val="Normal"/>
    <w:next w:val="Normal"/>
    <w:link w:val="Heading2Char"/>
    <w:uiPriority w:val="9"/>
    <w:unhideWhenUsed/>
    <w:qFormat/>
    <w:pPr>
      <w:keepNext/>
      <w:keepLines/>
      <w:spacing w:before="120"/>
      <w:ind w:firstLine="720"/>
      <w:jc w:val="both"/>
      <w:outlineLvl w:val="1"/>
    </w:pPr>
    <w:rPr>
      <w:b/>
      <w:sz w:val="26"/>
      <w:szCs w:val="26"/>
    </w:rPr>
  </w:style>
  <w:style w:type="paragraph" w:styleId="Heading3">
    <w:name w:val="heading 3"/>
    <w:basedOn w:val="Normal"/>
    <w:next w:val="Normal"/>
    <w:link w:val="Heading3Char"/>
    <w:uiPriority w:val="9"/>
    <w:semiHidden/>
    <w:unhideWhenUsed/>
    <w:qFormat/>
    <w:pPr>
      <w:keepNext/>
      <w:keepLines/>
      <w:spacing w:before="120"/>
      <w:ind w:firstLine="720"/>
      <w:jc w:val="both"/>
      <w:outlineLvl w:val="2"/>
    </w:pPr>
    <w:rPr>
      <w:b/>
      <w:sz w:val="26"/>
    </w:rPr>
  </w:style>
  <w:style w:type="paragraph" w:styleId="Heading4">
    <w:name w:val="heading 4"/>
    <w:basedOn w:val="Normal"/>
    <w:next w:val="Normal"/>
    <w:link w:val="Heading4Char"/>
    <w:uiPriority w:val="9"/>
    <w:semiHidden/>
    <w:unhideWhenUsed/>
    <w:qFormat/>
    <w:pPr>
      <w:keepNext/>
      <w:keepLines/>
      <w:spacing w:before="40"/>
      <w:outlineLvl w:val="3"/>
    </w:pPr>
    <w:rPr>
      <w:i/>
      <w:iCs/>
      <w:color w:val="365F9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sz w:val="16"/>
      <w:szCs w:val="16"/>
    </w:rPr>
  </w:style>
  <w:style w:type="paragraph" w:styleId="BlockText">
    <w:name w:val="Block Text"/>
    <w:basedOn w:val="Normal"/>
    <w:uiPriority w:val="99"/>
    <w:unhideWhenUsed/>
    <w:qFormat/>
    <w:pPr>
      <w:pBdr>
        <w:top w:val="single" w:sz="2" w:space="10" w:color="4F81BD"/>
        <w:left w:val="single" w:sz="2" w:space="10" w:color="4F81BD"/>
        <w:bottom w:val="single" w:sz="2" w:space="10" w:color="4F81BD"/>
        <w:right w:val="single" w:sz="2" w:space="10" w:color="4F81BD"/>
      </w:pBdr>
      <w:spacing w:before="120"/>
      <w:ind w:firstLine="720"/>
      <w:jc w:val="both"/>
    </w:pPr>
    <w:rPr>
      <w:iCs/>
      <w:sz w:val="26"/>
    </w:rPr>
  </w:style>
  <w:style w:type="paragraph" w:styleId="BodyText">
    <w:name w:val="Body Text"/>
    <w:basedOn w:val="Normal"/>
    <w:link w:val="BodyTextChar"/>
    <w:uiPriority w:val="99"/>
    <w:unhideWhenUsed/>
    <w:qFormat/>
    <w:pPr>
      <w:spacing w:before="120"/>
      <w:ind w:firstLine="720"/>
      <w:jc w:val="both"/>
    </w:pPr>
    <w:rPr>
      <w:sz w:val="26"/>
    </w:r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320"/>
        <w:tab w:val="right" w:pos="8640"/>
      </w:tabs>
    </w:pPr>
    <w:rPr>
      <w:lang w:val="en-US" w:eastAsia="en-US"/>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nhideWhenUsed/>
    <w:qFormat/>
    <w:pPr>
      <w:spacing w:before="100" w:beforeAutospacing="1" w:after="100" w:afterAutospacing="1"/>
    </w:pPr>
  </w:style>
  <w:style w:type="character" w:customStyle="1" w:styleId="BodyTextChar">
    <w:name w:val="Body Text Char"/>
    <w:link w:val="BodyText"/>
    <w:uiPriority w:val="99"/>
    <w:qFormat/>
    <w:rPr>
      <w:rFonts w:eastAsia="Times New Roman"/>
      <w:sz w:val="26"/>
      <w:szCs w:val="24"/>
    </w:rPr>
  </w:style>
  <w:style w:type="character" w:customStyle="1" w:styleId="FooterChar">
    <w:name w:val="Footer Char"/>
    <w:link w:val="Footer"/>
    <w:uiPriority w:val="99"/>
    <w:qFormat/>
    <w:rPr>
      <w:sz w:val="24"/>
      <w:szCs w:val="24"/>
      <w:lang w:val="en-US" w:eastAsia="en-US"/>
    </w:rPr>
  </w:style>
  <w:style w:type="character" w:customStyle="1" w:styleId="Heading1Char">
    <w:name w:val="Heading 1 Char"/>
    <w:link w:val="Heading1"/>
    <w:uiPriority w:val="9"/>
    <w:qFormat/>
    <w:rPr>
      <w:rFonts w:ascii="Times New Roman" w:eastAsia="Times New Roman" w:hAnsi="Times New Roman" w:cs="Times New Roman"/>
      <w:color w:val="365F91"/>
      <w:sz w:val="32"/>
      <w:szCs w:val="32"/>
    </w:rPr>
  </w:style>
  <w:style w:type="character" w:customStyle="1" w:styleId="Heading2Char">
    <w:name w:val="Heading 2 Char"/>
    <w:link w:val="Heading2"/>
    <w:uiPriority w:val="9"/>
    <w:qFormat/>
    <w:rPr>
      <w:rFonts w:ascii="Times New Roman" w:eastAsia="Times New Roman" w:hAnsi="Times New Roman" w:cs="Times New Roman"/>
      <w:b/>
      <w:sz w:val="26"/>
      <w:szCs w:val="26"/>
    </w:rPr>
  </w:style>
  <w:style w:type="paragraph" w:customStyle="1" w:styleId="StyleBodyTextBold1">
    <w:name w:val="Style Body Text + Bold1"/>
    <w:basedOn w:val="BodyText"/>
    <w:link w:val="StyleBodyTextBold1Char"/>
    <w:qFormat/>
    <w:rPr>
      <w:rFonts w:eastAsia="Calibri"/>
      <w:b/>
      <w:bCs/>
      <w:szCs w:val="22"/>
      <w:lang w:val="en-US" w:eastAsia="en-US"/>
    </w:rPr>
  </w:style>
  <w:style w:type="character" w:customStyle="1" w:styleId="StyleBodyTextBold1Char">
    <w:name w:val="Style Body Text + Bold1 Char"/>
    <w:link w:val="StyleBodyTextBold1"/>
    <w:qFormat/>
    <w:rPr>
      <w:rFonts w:eastAsia="Calibri"/>
      <w:b/>
      <w:bCs/>
      <w:sz w:val="26"/>
      <w:szCs w:val="22"/>
      <w:lang w:val="en-US" w:eastAsia="en-US"/>
    </w:rPr>
  </w:style>
  <w:style w:type="character" w:customStyle="1" w:styleId="Heading3Char">
    <w:name w:val="Heading 3 Char"/>
    <w:link w:val="Heading3"/>
    <w:uiPriority w:val="9"/>
    <w:qFormat/>
    <w:rPr>
      <w:rFonts w:ascii="Times New Roman" w:eastAsia="Times New Roman" w:hAnsi="Times New Roman" w:cs="Times New Roman"/>
      <w:b/>
      <w:sz w:val="26"/>
      <w:szCs w:val="24"/>
    </w:rPr>
  </w:style>
  <w:style w:type="paragraph" w:customStyle="1" w:styleId="BangBieu">
    <w:name w:val="BangBieu"/>
    <w:link w:val="BangBieuCharChar"/>
    <w:qFormat/>
    <w:pPr>
      <w:numPr>
        <w:numId w:val="1"/>
      </w:numPr>
      <w:spacing w:before="120" w:after="60"/>
    </w:pPr>
    <w:rPr>
      <w:rFonts w:eastAsia="Calibri"/>
      <w:b/>
      <w:sz w:val="26"/>
      <w:szCs w:val="22"/>
      <w:lang w:val="en-US" w:eastAsia="en-US"/>
    </w:rPr>
  </w:style>
  <w:style w:type="character" w:customStyle="1" w:styleId="BangBieuCharChar">
    <w:name w:val="BangBieu Char Char"/>
    <w:link w:val="BangBieu"/>
    <w:qFormat/>
    <w:rPr>
      <w:rFonts w:eastAsia="Calibri"/>
      <w:b/>
      <w:sz w:val="26"/>
      <w:szCs w:val="22"/>
      <w:lang w:val="en-US" w:eastAsia="en-US" w:bidi="ar-SA"/>
    </w:rPr>
  </w:style>
  <w:style w:type="paragraph" w:customStyle="1" w:styleId="Bodytex">
    <w:name w:val="Bodytex"/>
    <w:basedOn w:val="Normal"/>
    <w:qFormat/>
    <w:pPr>
      <w:spacing w:before="120"/>
      <w:ind w:firstLine="720"/>
      <w:jc w:val="both"/>
    </w:pPr>
    <w:rPr>
      <w:sz w:val="26"/>
      <w:szCs w:val="26"/>
      <w:lang w:val="en-US" w:eastAsia="en-US"/>
    </w:rPr>
  </w:style>
  <w:style w:type="character" w:customStyle="1" w:styleId="Heading4Char">
    <w:name w:val="Heading 4 Char"/>
    <w:link w:val="Heading4"/>
    <w:uiPriority w:val="9"/>
    <w:semiHidden/>
    <w:qFormat/>
    <w:rPr>
      <w:rFonts w:ascii="Times New Roman" w:eastAsia="Times New Roman" w:hAnsi="Times New Roman" w:cs="Times New Roman"/>
      <w:i/>
      <w:iCs/>
      <w:color w:val="365F91"/>
      <w:sz w:val="24"/>
      <w:szCs w:val="24"/>
    </w:rPr>
  </w:style>
  <w:style w:type="character" w:customStyle="1" w:styleId="Heading6Char">
    <w:name w:val="Heading 6 Char"/>
    <w:link w:val="Heading6"/>
    <w:uiPriority w:val="9"/>
    <w:semiHidden/>
    <w:qFormat/>
    <w:rPr>
      <w:rFonts w:ascii="Times New Roman" w:eastAsia="Times New Roman" w:hAnsi="Times New Roman" w:cs="Times New Roman"/>
      <w:color w:val="243F60"/>
      <w:sz w:val="24"/>
      <w:szCs w:val="24"/>
    </w:rPr>
  </w:style>
  <w:style w:type="character" w:customStyle="1" w:styleId="NormalWebChar">
    <w:name w:val="Normal (Web) Char"/>
    <w:link w:val="NormalWeb"/>
    <w:qFormat/>
    <w:rPr>
      <w:sz w:val="24"/>
      <w:szCs w:val="24"/>
      <w:lang w:val="vi-VN" w:eastAsia="vi-VN"/>
    </w:rPr>
  </w:style>
  <w:style w:type="character" w:customStyle="1" w:styleId="HeaderChar">
    <w:name w:val="Header Char"/>
    <w:link w:val="Header"/>
    <w:uiPriority w:val="99"/>
    <w:qFormat/>
    <w:rPr>
      <w:sz w:val="24"/>
      <w:szCs w:val="24"/>
      <w:lang w:val="vi-VN" w:eastAsia="vi-VN"/>
    </w:rPr>
  </w:style>
  <w:style w:type="character" w:customStyle="1" w:styleId="BalloonTextChar">
    <w:name w:val="Balloon Text Char"/>
    <w:link w:val="BalloonText"/>
    <w:uiPriority w:val="99"/>
    <w:semiHidden/>
    <w:qFormat/>
    <w:rPr>
      <w:rFonts w:ascii="Tahoma" w:hAnsi="Tahoma" w:cs="Tahoma"/>
      <w:sz w:val="16"/>
      <w:szCs w:val="16"/>
      <w:lang w:val="vi-VN" w:eastAsia="vi-VN"/>
    </w:rPr>
  </w:style>
  <w:style w:type="paragraph" w:customStyle="1" w:styleId="Default">
    <w:name w:val="Default"/>
    <w:qFormat/>
    <w:pPr>
      <w:autoSpaceDE w:val="0"/>
      <w:autoSpaceDN w:val="0"/>
      <w:adjustRightInd w:val="0"/>
    </w:pPr>
    <w:rPr>
      <w:color w:val="000000"/>
      <w:sz w:val="24"/>
      <w:szCs w:val="24"/>
      <w:lang w:val="en-US" w:eastAsia="en-U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1F3864" w:themeColor="accent1" w:themeShade="80"/>
      <w:sz w:val="24"/>
      <w:szCs w:val="24"/>
    </w:rPr>
  </w:style>
  <w:style w:type="character" w:customStyle="1" w:styleId="Bodytext2">
    <w:name w:val="Body text (2)_"/>
    <w:basedOn w:val="DefaultParagraphFont"/>
    <w:link w:val="Bodytext20"/>
    <w:qFormat/>
    <w:rPr>
      <w:sz w:val="26"/>
      <w:szCs w:val="26"/>
      <w:shd w:val="clear" w:color="auto" w:fill="FFFFFF"/>
    </w:rPr>
  </w:style>
  <w:style w:type="paragraph" w:customStyle="1" w:styleId="Bodytext20">
    <w:name w:val="Body text (2)"/>
    <w:basedOn w:val="Normal"/>
    <w:link w:val="Bodytext2"/>
    <w:qFormat/>
    <w:pPr>
      <w:widowControl w:val="0"/>
      <w:shd w:val="clear" w:color="auto" w:fill="FFFFFF"/>
      <w:spacing w:before="300" w:line="384" w:lineRule="exact"/>
      <w:jc w:val="righ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CB9CB-1162-4AB8-A571-336CBEAC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dung</dc:creator>
  <cp:lastModifiedBy>A</cp:lastModifiedBy>
  <cp:revision>19</cp:revision>
  <cp:lastPrinted>2022-07-14T08:33:00Z</cp:lastPrinted>
  <dcterms:created xsi:type="dcterms:W3CDTF">2022-07-12T02:49:00Z</dcterms:created>
  <dcterms:modified xsi:type="dcterms:W3CDTF">2022-07-14T08:33:00Z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55D2F64A7AE24B23BC2F91F9388419B6</vt:lpwstr>
  </property>
</Properties>
</file>