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ook w:val="04A0"/>
      </w:tblPr>
      <w:tblGrid>
        <w:gridCol w:w="3528"/>
        <w:gridCol w:w="6030"/>
      </w:tblGrid>
      <w:tr w:rsidR="00444945" w:rsidTr="00444945">
        <w:tc>
          <w:tcPr>
            <w:tcW w:w="3528" w:type="dxa"/>
            <w:hideMark/>
          </w:tcPr>
          <w:p w:rsidR="00444945" w:rsidRDefault="00444945">
            <w:pPr>
              <w:pStyle w:val="Heading3"/>
              <w:ind w:right="-198"/>
              <w:jc w:val="center"/>
              <w:rPr>
                <w:rFonts w:ascii="Times New Roman" w:eastAsiaTheme="minorEastAsia" w:hAnsi="Times New Roman"/>
                <w:szCs w:val="26"/>
              </w:rPr>
            </w:pPr>
            <w:r>
              <w:rPr>
                <w:rFonts w:ascii="Times New Roman" w:eastAsiaTheme="minorEastAsia" w:hAnsi="Times New Roman"/>
                <w:szCs w:val="26"/>
              </w:rPr>
              <w:t>HỘI ĐỒNG NHÂN DÂN</w:t>
            </w:r>
          </w:p>
        </w:tc>
        <w:tc>
          <w:tcPr>
            <w:tcW w:w="6030" w:type="dxa"/>
            <w:hideMark/>
          </w:tcPr>
          <w:p w:rsidR="00444945" w:rsidRDefault="00444945">
            <w:pPr>
              <w:pStyle w:val="Heading3"/>
              <w:tabs>
                <w:tab w:val="clear" w:pos="1620"/>
              </w:tabs>
              <w:ind w:right="-385"/>
              <w:jc w:val="center"/>
              <w:rPr>
                <w:rFonts w:ascii="Times New Roman" w:eastAsiaTheme="minorEastAsia" w:hAnsi="Times New Roman"/>
              </w:rPr>
            </w:pPr>
            <w:r>
              <w:rPr>
                <w:rFonts w:ascii="Times New Roman" w:eastAsiaTheme="minorEastAsia" w:hAnsi="Times New Roman"/>
              </w:rPr>
              <w:t xml:space="preserve">CỘNG HÒA XÃ HỘI CHỦ NGHĨA VIỆT </w:t>
            </w:r>
            <w:smartTag w:uri="urn:schemas-microsoft-com:office:smarttags" w:element="place">
              <w:smartTag w:uri="urn:schemas-microsoft-com:office:smarttags" w:element="country-region">
                <w:r>
                  <w:rPr>
                    <w:rFonts w:ascii="Times New Roman" w:eastAsiaTheme="minorEastAsia" w:hAnsi="Times New Roman"/>
                  </w:rPr>
                  <w:t>NAM</w:t>
                </w:r>
              </w:smartTag>
            </w:smartTag>
          </w:p>
        </w:tc>
      </w:tr>
      <w:tr w:rsidR="00444945" w:rsidTr="00444945">
        <w:tc>
          <w:tcPr>
            <w:tcW w:w="3528" w:type="dxa"/>
            <w:hideMark/>
          </w:tcPr>
          <w:p w:rsidR="00444945" w:rsidRDefault="00444945">
            <w:pPr>
              <w:pStyle w:val="Heading3"/>
              <w:ind w:right="-108"/>
              <w:jc w:val="center"/>
              <w:rPr>
                <w:rFonts w:ascii="Times New Roman" w:eastAsiaTheme="minorEastAsia" w:hAnsi="Times New Roman"/>
                <w:szCs w:val="26"/>
              </w:rPr>
            </w:pPr>
            <w:r>
              <w:rPr>
                <w:rFonts w:ascii="Times New Roman" w:eastAsiaTheme="minorEastAsia" w:hAnsi="Times New Roman"/>
                <w:szCs w:val="26"/>
              </w:rPr>
              <w:t>TỈNH TÂY NINH</w:t>
            </w:r>
          </w:p>
        </w:tc>
        <w:tc>
          <w:tcPr>
            <w:tcW w:w="6030" w:type="dxa"/>
            <w:hideMark/>
          </w:tcPr>
          <w:p w:rsidR="00444945" w:rsidRDefault="00444945">
            <w:pPr>
              <w:pStyle w:val="Heading3"/>
              <w:tabs>
                <w:tab w:val="clear" w:pos="1620"/>
              </w:tabs>
              <w:ind w:right="-385"/>
              <w:jc w:val="center"/>
              <w:rPr>
                <w:rFonts w:ascii="Times New Roman" w:eastAsiaTheme="minorEastAsia" w:hAnsi="Times New Roman"/>
                <w:sz w:val="28"/>
                <w:szCs w:val="28"/>
              </w:rPr>
            </w:pPr>
            <w:r>
              <w:rPr>
                <w:rFonts w:ascii="Times New Roman" w:eastAsiaTheme="minorEastAsia" w:hAnsi="Times New Roman"/>
                <w:sz w:val="28"/>
                <w:szCs w:val="28"/>
              </w:rPr>
              <w:t>Độclập - Tự do - Hạnhphúc</w:t>
            </w:r>
          </w:p>
        </w:tc>
      </w:tr>
      <w:tr w:rsidR="00444945" w:rsidTr="00444945">
        <w:trPr>
          <w:trHeight w:val="77"/>
        </w:trPr>
        <w:tc>
          <w:tcPr>
            <w:tcW w:w="3528" w:type="dxa"/>
            <w:vAlign w:val="bottom"/>
            <w:hideMark/>
          </w:tcPr>
          <w:p w:rsidR="00444945" w:rsidRDefault="001461D0">
            <w:pPr>
              <w:pStyle w:val="Heading3"/>
              <w:ind w:right="-385"/>
              <w:jc w:val="center"/>
              <w:rPr>
                <w:rFonts w:ascii="Times New Roman" w:eastAsiaTheme="minorEastAsia" w:hAnsi="Times New Roman"/>
                <w:b w:val="0"/>
                <w:sz w:val="28"/>
                <w:szCs w:val="28"/>
              </w:rPr>
            </w:pPr>
            <w:r w:rsidRPr="001461D0">
              <w:rPr>
                <w:rFonts w:eastAsiaTheme="minorEastAsia" w:cstheme="minorBidi"/>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27" type="#_x0000_t34" style="position:absolute;left:0;text-align:left;margin-left:61.25pt;margin-top:1.8pt;width:46.15pt;height:.05pt;z-index:25165670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3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6hLNkUI3pVJaS4+hnr/GeuexSEEjtviWg7X2mloPHaZjEKOTw7&#10;H1iR4uoQgiq9EVLG/kuFhhIvppNpdHBaChaUwczZdldJiw4kTFD8YoqguTezeq9YBOs4YeuL7ImQ&#10;ZxmCSxXwIC+gc5HOI/JjkS7W8/U8H+WT2XqUp3U9etpU+Wi2yT5N64e6qursZ6CW5UUnGOMqsLuO&#10;a5b/3ThcFuc8aLeBvZUheY8e6wVkr/9IOjY29PI8FTvNTlt7bThMaDS+bFNYgfs7yPc7v/oFAAD/&#10;/wMAUEsDBBQABgAIAAAAIQAyqwG12wAAAAcBAAAPAAAAZHJzL2Rvd25yZXYueG1sTI7BTsJAFEX3&#10;Jv7D5Jm4MTJtEcHaKSEmLlwKJGyHzqOtdt40nSmtfL0PNrA8uTf3nmw52kYcsfO1IwXxJAKBVDhT&#10;U6lgu/l8XoDwQZPRjSNU8Icelvn9XaZT4wb6xuM6lIJHyKdaQRVCm0rpiwqt9hPXInF2cJ3VgbEr&#10;pen0wOO2kUkUvUqra+KHSrf4UWHxu+6tAvT9LI5Wb7bcfp2Gp11y+hnajVKPD+PqHUTAMVzLcNZn&#10;dcjZae96Ml40zNPFC1cVzBIQnCfxfApif2GZZ/LWP/8HAAD//wMAUEsBAi0AFAAGAAgAAAAhALaD&#10;OJL+AAAA4QEAABMAAAAAAAAAAAAAAAAAAAAAAFtDb250ZW50X1R5cGVzXS54bWxQSwECLQAUAAYA&#10;CAAAACEAOP0h/9YAAACUAQAACwAAAAAAAAAAAAAAAAAvAQAAX3JlbHMvLnJlbHNQSwECLQAUAAYA&#10;CAAAACEAeew96B0CAAA7BAAADgAAAAAAAAAAAAAAAAAuAgAAZHJzL2Uyb0RvYy54bWxQSwECLQAU&#10;AAYACAAAACEAMqsBtdsAAAAHAQAADwAAAAAAAAAAAAAAAAB3BAAAZHJzL2Rvd25yZXYueG1sUEsF&#10;BgAAAAAEAAQA8wAAAH8FAAAAAA==&#10;" adj="10788,-36244800,-68474"/>
              </w:pict>
            </w:r>
          </w:p>
        </w:tc>
        <w:tc>
          <w:tcPr>
            <w:tcW w:w="6030" w:type="dxa"/>
            <w:vAlign w:val="bottom"/>
            <w:hideMark/>
          </w:tcPr>
          <w:p w:rsidR="00444945" w:rsidRDefault="001461D0">
            <w:pPr>
              <w:pStyle w:val="Heading3"/>
              <w:tabs>
                <w:tab w:val="clear" w:pos="1620"/>
              </w:tabs>
              <w:ind w:right="-385"/>
              <w:jc w:val="center"/>
              <w:rPr>
                <w:rFonts w:ascii="Times New Roman" w:eastAsiaTheme="minorEastAsia" w:hAnsi="Times New Roman"/>
                <w:b w:val="0"/>
                <w:i/>
                <w:sz w:val="28"/>
                <w:szCs w:val="28"/>
              </w:rPr>
            </w:pPr>
            <w:r w:rsidRPr="001461D0">
              <w:rPr>
                <w:rFonts w:eastAsiaTheme="minorEastAsia" w:cstheme="minorBidi"/>
              </w:rPr>
              <w:pict>
                <v:shapetype id="_x0000_t32" coordsize="21600,21600" o:spt="32" o:oned="t" path="m,l21600,21600e" filled="f">
                  <v:path arrowok="t" fillok="f" o:connecttype="none"/>
                  <o:lock v:ext="edit" shapetype="t"/>
                </v:shapetype>
                <v:shape id="AutoShape 24" o:spid="_x0000_s1028" type="#_x0000_t32" style="position:absolute;left:0;text-align:left;margin-left:69.75pt;margin-top:1.95pt;width:170.6pt;height:0;z-index:25165772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QS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O8CPMZjSshrFZbGzqkR/VinjX97pDSdU9Ux2P068lAchYykjcp4eIMVNmNnzWDGAIF&#10;4rCOrR0CJIwBHeNOTred8KNHFD7meTafLWB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Fuy2bXbAAAABwEAAA8AAABkcnMvZG93bnJldi54bWxMjsFuwjAQ&#10;RO+V+g/WIvVSFYeUIAhxEKrUQ48FpF5NvE0C8TqKHZLy9d1yocenGc28bDPaRlyw87UjBbNpBAKp&#10;cKamUsFh//6yBOGDJqMbR6jgBz1s8seHTKfGDfSJl10oBY+QT7WCKoQ2ldIXFVrtp65F4uzbdVYH&#10;xq6UptMDj9tGxlG0kFbXxA+VbvGtwuK8660C9H0yi7YrWx4+rsPzV3w9De1eqafJuF2DCDiGexn+&#10;9FkdcnY6up6MFw3z6yLhqoI4BsH5fJmsQBxvLPNM/vfPfwEAAP//AwBQSwECLQAUAAYACAAAACEA&#10;toM4kv4AAADhAQAAEwAAAAAAAAAAAAAAAAAAAAAAW0NvbnRlbnRfVHlwZXNdLnhtbFBLAQItABQA&#10;BgAIAAAAIQA4/SH/1gAAAJQBAAALAAAAAAAAAAAAAAAAAC8BAABfcmVscy8ucmVsc1BLAQItABQA&#10;BgAIAAAAIQDLTvQSHwIAADwEAAAOAAAAAAAAAAAAAAAAAC4CAABkcnMvZTJvRG9jLnhtbFBLAQIt&#10;ABQABgAIAAAAIQBbstm12wAAAAcBAAAPAAAAAAAAAAAAAAAAAHkEAABkcnMvZG93bnJldi54bWxQ&#10;SwUGAAAAAAQABADzAAAAgQUAAAAA&#10;" adj="-40661,-1,-40661"/>
              </w:pict>
            </w:r>
          </w:p>
        </w:tc>
      </w:tr>
      <w:tr w:rsidR="00444945" w:rsidTr="00444945">
        <w:trPr>
          <w:trHeight w:val="243"/>
        </w:trPr>
        <w:tc>
          <w:tcPr>
            <w:tcW w:w="3528" w:type="dxa"/>
            <w:vAlign w:val="bottom"/>
            <w:hideMark/>
          </w:tcPr>
          <w:p w:rsidR="00444945" w:rsidRDefault="00444945">
            <w:pPr>
              <w:pStyle w:val="Heading3"/>
              <w:ind w:right="-90"/>
              <w:jc w:val="center"/>
              <w:rPr>
                <w:rFonts w:ascii="Times New Roman" w:eastAsiaTheme="minorEastAsia" w:hAnsi="Times New Roman"/>
                <w:b w:val="0"/>
                <w:szCs w:val="26"/>
              </w:rPr>
            </w:pPr>
            <w:r>
              <w:rPr>
                <w:rFonts w:ascii="Times New Roman" w:eastAsiaTheme="minorEastAsia" w:hAnsi="Times New Roman"/>
                <w:b w:val="0"/>
                <w:szCs w:val="26"/>
              </w:rPr>
              <w:t>Số: 18/2018/NQ-HĐND</w:t>
            </w:r>
          </w:p>
        </w:tc>
        <w:tc>
          <w:tcPr>
            <w:tcW w:w="6030" w:type="dxa"/>
            <w:vAlign w:val="bottom"/>
            <w:hideMark/>
          </w:tcPr>
          <w:p w:rsidR="00444945" w:rsidRDefault="00444945">
            <w:pPr>
              <w:pStyle w:val="Heading3"/>
              <w:tabs>
                <w:tab w:val="clear" w:pos="1620"/>
              </w:tabs>
              <w:ind w:right="-385"/>
              <w:jc w:val="center"/>
              <w:rPr>
                <w:rFonts w:ascii="Times New Roman" w:eastAsiaTheme="minorEastAsia" w:hAnsi="Times New Roman"/>
                <w:b w:val="0"/>
                <w:szCs w:val="26"/>
              </w:rPr>
            </w:pPr>
            <w:r>
              <w:rPr>
                <w:rFonts w:ascii="Times New Roman" w:eastAsiaTheme="minorEastAsia" w:hAnsi="Times New Roman"/>
                <w:b w:val="0"/>
                <w:i/>
                <w:szCs w:val="26"/>
              </w:rPr>
              <w:t>TâyNinh, ngày12 tháng 12 năm 2018</w:t>
            </w:r>
          </w:p>
        </w:tc>
      </w:tr>
    </w:tbl>
    <w:p w:rsidR="00444945" w:rsidRDefault="00444945" w:rsidP="00444945">
      <w:pPr>
        <w:pStyle w:val="Heading3"/>
        <w:ind w:right="-385"/>
        <w:rPr>
          <w:rFonts w:ascii="Times New Roman" w:hAnsi="Times New Roman"/>
          <w:sz w:val="40"/>
          <w:szCs w:val="28"/>
        </w:rPr>
      </w:pPr>
      <w:r>
        <w:rPr>
          <w:rFonts w:ascii="Times New Roman" w:hAnsi="Times New Roman"/>
        </w:rPr>
        <w:tab/>
      </w:r>
      <w:r>
        <w:rPr>
          <w:rFonts w:ascii="Times New Roman" w:hAnsi="Times New Roman"/>
        </w:rPr>
        <w:tab/>
      </w:r>
    </w:p>
    <w:p w:rsidR="00444945" w:rsidRDefault="00444945" w:rsidP="00444945">
      <w:pPr>
        <w:pStyle w:val="Heading9"/>
        <w:rPr>
          <w:rFonts w:ascii="Times New Roman" w:hAnsi="Times New Roman"/>
          <w:b/>
          <w:bCs/>
          <w:szCs w:val="28"/>
          <w:u w:val="none"/>
        </w:rPr>
      </w:pPr>
      <w:r>
        <w:rPr>
          <w:rFonts w:ascii="Times New Roman" w:hAnsi="Times New Roman"/>
          <w:b/>
          <w:bCs/>
          <w:szCs w:val="28"/>
          <w:u w:val="none"/>
        </w:rPr>
        <w:t>NGHỊ QUYẾT</w:t>
      </w:r>
    </w:p>
    <w:p w:rsidR="00444945" w:rsidRDefault="00444945" w:rsidP="00444945">
      <w:pPr>
        <w:pStyle w:val="BodyText"/>
        <w:ind w:right="-141"/>
        <w:jc w:val="center"/>
        <w:rPr>
          <w:rFonts w:ascii="Times New Roman" w:hAnsi="Times New Roman"/>
          <w:sz w:val="28"/>
          <w:szCs w:val="28"/>
        </w:rPr>
      </w:pPr>
      <w:r>
        <w:rPr>
          <w:rFonts w:ascii="Times New Roman" w:hAnsi="Times New Roman"/>
          <w:bCs/>
          <w:sz w:val="28"/>
          <w:szCs w:val="28"/>
        </w:rPr>
        <w:t>Quy địnhmức chi hỗ trợ đối với Ủy ban Mặt trận Tổ quốc Việt Nam cấp xã và Ban công tác Mặt trận ở khu dân cư thực hiện Cuộc vận động “Toàn</w:t>
      </w:r>
      <w:r w:rsidR="00771228">
        <w:rPr>
          <w:rFonts w:ascii="Times New Roman" w:hAnsi="Times New Roman"/>
          <w:bCs/>
          <w:sz w:val="28"/>
          <w:szCs w:val="28"/>
        </w:rPr>
        <w:t xml:space="preserve"> </w:t>
      </w:r>
      <w:r>
        <w:rPr>
          <w:rFonts w:ascii="Times New Roman" w:hAnsi="Times New Roman"/>
          <w:bCs/>
          <w:sz w:val="28"/>
          <w:szCs w:val="28"/>
        </w:rPr>
        <w:t>dân đoàn kết xây dựng nông thôn mới, đô thị văn minh” trên địa bàn tỉnh Tây Ninh</w:t>
      </w:r>
    </w:p>
    <w:p w:rsidR="00444945" w:rsidRDefault="001461D0" w:rsidP="00444945">
      <w:pPr>
        <w:jc w:val="center"/>
      </w:pPr>
      <w:r w:rsidRPr="001461D0">
        <w:pict>
          <v:line id="Line 19" o:spid="_x0000_s1026" style="position:absolute;left:0;text-align:left;z-index:251658752;visibility:visible;mso-wrap-distance-top:-6e-5mm;mso-wrap-distance-bottom:-6e-5mm" from="186.15pt,4.55pt" to="27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RZbnKYhGB1dCiiHPWOc/cd2hYJRYAueIS05b5wMPUgwh4RqlN0LK&#10;KLZUqAfs6WQaE5yWggVnCHP2sK+kRScSxiV+sSjwPIZZfVQsgrWcsPXN9kTIqw2XSxXwoBKgc7Ou&#10;8/BjkS7W8/U8H+WT2XqUp3U9+rip8tFsk32Y1k91VdXZz0Aty4tWMMZVYDfMZpb/nfa3V3Kdqvt0&#10;3tuQvEWP/QKywz+SjlIG9a5zsNfssrODxDCOMfj2dMK8P+7Bfnzgq18AAAD//wMAUEsDBBQABgAI&#10;AAAAIQB+mlw22gAAAAcBAAAPAAAAZHJzL2Rvd25yZXYueG1sTI7BTsMwEETvSPyDtUhcKuqQqlUT&#10;4lQIyI0LBcR1Gy9JRLxOY7cNfD0LFzg+zWjmFZvJ9epIY+g8G7ieJ6CIa287bgy8PFdXa1AhIlvs&#10;PZOBTwqwKc/PCsytP/ETHbexUTLCIUcDbYxDrnWoW3IY5n4gluzdjw6j4NhoO+JJxl2v0yRZaYcd&#10;y0OLA921VH9sD85AqF5pX33N6lnytmg8pfv7xwc05vJiur0BFWmKf2X40Rd1KMVp5w9sg+oNLNbL&#10;TKoGshUoyZdpJrz7ZV0W+r9/+Q0AAP//AwBQSwECLQAUAAYACAAAACEAtoM4kv4AAADhAQAAEwAA&#10;AAAAAAAAAAAAAAAAAAAAW0NvbnRlbnRfVHlwZXNdLnhtbFBLAQItABQABgAIAAAAIQA4/SH/1gAA&#10;AJQBAAALAAAAAAAAAAAAAAAAAC8BAABfcmVscy8ucmVsc1BLAQItABQABgAIAAAAIQCgnniZEQIA&#10;ACgEAAAOAAAAAAAAAAAAAAAAAC4CAABkcnMvZTJvRG9jLnhtbFBLAQItABQABgAIAAAAIQB+mlw2&#10;2gAAAAcBAAAPAAAAAAAAAAAAAAAAAGsEAABkcnMvZG93bnJldi54bWxQSwUGAAAAAAQABADzAAAA&#10;cgUAAAAA&#10;"/>
        </w:pict>
      </w:r>
      <w:r w:rsidR="00444945">
        <w:softHyphen/>
      </w:r>
      <w:r w:rsidR="00444945">
        <w:softHyphen/>
      </w:r>
      <w:r w:rsidR="00444945">
        <w:softHyphen/>
      </w:r>
      <w:r w:rsidR="00444945">
        <w:softHyphen/>
      </w:r>
      <w:r w:rsidR="00444945">
        <w:softHyphen/>
      </w:r>
      <w:r w:rsidR="00444945">
        <w:softHyphen/>
      </w:r>
      <w:r w:rsidR="00444945">
        <w:softHyphen/>
      </w:r>
    </w:p>
    <w:p w:rsidR="00444945" w:rsidRDefault="00444945" w:rsidP="00444945">
      <w:pPr>
        <w:jc w:val="center"/>
        <w:rPr>
          <w:rFonts w:ascii="Times New Roman" w:hAnsi="Times New Roman"/>
          <w:b/>
          <w:sz w:val="18"/>
          <w:szCs w:val="28"/>
        </w:rPr>
      </w:pP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r>
        <w:rPr>
          <w:rFonts w:ascii="Times New Roman" w:hAnsi="Times New Roman"/>
          <w:b/>
          <w:sz w:val="18"/>
          <w:szCs w:val="28"/>
        </w:rPr>
        <w:softHyphen/>
      </w:r>
    </w:p>
    <w:p w:rsidR="00444945" w:rsidRDefault="00444945" w:rsidP="00444945">
      <w:pPr>
        <w:jc w:val="center"/>
        <w:rPr>
          <w:rFonts w:ascii="Times New Roman" w:hAnsi="Times New Roman"/>
          <w:b/>
          <w:sz w:val="28"/>
          <w:szCs w:val="28"/>
        </w:rPr>
      </w:pPr>
      <w:r>
        <w:rPr>
          <w:rFonts w:ascii="Times New Roman" w:hAnsi="Times New Roman"/>
          <w:b/>
          <w:sz w:val="28"/>
          <w:szCs w:val="28"/>
        </w:rPr>
        <w:t>HỘI ĐỒNG NHÂN DÂN TỈNH TÂY NINH</w:t>
      </w:r>
    </w:p>
    <w:p w:rsidR="00444945" w:rsidRDefault="00444945" w:rsidP="00444945">
      <w:pPr>
        <w:pStyle w:val="Heading2"/>
        <w:rPr>
          <w:rFonts w:ascii="Times New Roman" w:hAnsi="Times New Roman"/>
          <w:bCs/>
          <w:sz w:val="28"/>
          <w:szCs w:val="28"/>
        </w:rPr>
      </w:pPr>
      <w:r>
        <w:rPr>
          <w:rFonts w:ascii="Times New Roman" w:hAnsi="Times New Roman"/>
          <w:sz w:val="28"/>
          <w:szCs w:val="28"/>
        </w:rPr>
        <w:t>KHÓA IX, KỲ HỌP THỨ 10</w:t>
      </w:r>
    </w:p>
    <w:p w:rsidR="00444945" w:rsidRDefault="00444945" w:rsidP="00444945">
      <w:pPr>
        <w:spacing w:before="120"/>
        <w:jc w:val="center"/>
        <w:rPr>
          <w:rFonts w:ascii="Times New Roman" w:hAnsi="Times New Roman"/>
          <w:b/>
          <w:bCs/>
          <w:sz w:val="16"/>
          <w:szCs w:val="24"/>
        </w:rPr>
      </w:pPr>
    </w:p>
    <w:p w:rsidR="00444945" w:rsidRDefault="00444945" w:rsidP="00444945">
      <w:pPr>
        <w:pStyle w:val="BodyTextIndent3"/>
        <w:spacing w:before="60" w:after="60"/>
        <w:ind w:left="720" w:right="-58"/>
        <w:jc w:val="both"/>
        <w:rPr>
          <w:rFonts w:ascii="Times New Roman" w:hAnsi="Times New Roman"/>
          <w:szCs w:val="28"/>
        </w:rPr>
      </w:pPr>
      <w:r>
        <w:rPr>
          <w:rFonts w:ascii="Times New Roman" w:hAnsi="Times New Roman"/>
          <w:i/>
          <w:szCs w:val="28"/>
        </w:rPr>
        <w:t>Căncứ LuậtTổ chức chính quyền địa phương ngày 19 tháng 6 năm 2015;</w:t>
      </w:r>
    </w:p>
    <w:p w:rsidR="00444945" w:rsidRDefault="00444945" w:rsidP="00444945">
      <w:pPr>
        <w:pStyle w:val="BodyTextIndent3"/>
        <w:spacing w:before="60" w:after="60"/>
        <w:ind w:left="720" w:right="-58"/>
        <w:jc w:val="both"/>
        <w:rPr>
          <w:rFonts w:ascii="Times New Roman" w:hAnsi="Times New Roman" w:cs="VNI-Times"/>
          <w:i/>
          <w:szCs w:val="28"/>
        </w:rPr>
      </w:pPr>
      <w:r>
        <w:rPr>
          <w:rFonts w:ascii="Times New Roman" w:hAnsi="Times New Roman"/>
          <w:i/>
          <w:szCs w:val="28"/>
        </w:rPr>
        <w:t>Că</w:t>
      </w:r>
      <w:r>
        <w:rPr>
          <w:rFonts w:ascii="Times New Roman" w:hAnsi="Times New Roman" w:cs="VNI-Times"/>
          <w:i/>
          <w:szCs w:val="28"/>
        </w:rPr>
        <w:t>n c</w:t>
      </w:r>
      <w:r>
        <w:rPr>
          <w:rFonts w:ascii="Times New Roman" w:hAnsi="Times New Roman"/>
          <w:i/>
          <w:szCs w:val="28"/>
        </w:rPr>
        <w:t>ứ</w:t>
      </w:r>
      <w:r>
        <w:rPr>
          <w:rFonts w:ascii="Times New Roman" w:hAnsi="Times New Roman" w:cs="VNI-Times"/>
          <w:i/>
          <w:szCs w:val="28"/>
        </w:rPr>
        <w:t xml:space="preserve"> Lu</w:t>
      </w:r>
      <w:r>
        <w:rPr>
          <w:rFonts w:ascii="Times New Roman" w:hAnsi="Times New Roman"/>
          <w:i/>
          <w:szCs w:val="28"/>
        </w:rPr>
        <w:t>ậ</w:t>
      </w:r>
      <w:r>
        <w:rPr>
          <w:rFonts w:ascii="Times New Roman" w:hAnsi="Times New Roman" w:cs="VNI-Times"/>
          <w:i/>
          <w:szCs w:val="28"/>
        </w:rPr>
        <w:t>t Ngân sách nhà n</w:t>
      </w:r>
      <w:r>
        <w:rPr>
          <w:rFonts w:ascii="Times New Roman" w:hAnsi="Times New Roman"/>
          <w:i/>
          <w:szCs w:val="28"/>
        </w:rPr>
        <w:t>ướ</w:t>
      </w:r>
      <w:r>
        <w:rPr>
          <w:rFonts w:ascii="Times New Roman" w:hAnsi="Times New Roman" w:cs="VNI-Times"/>
          <w:i/>
          <w:szCs w:val="28"/>
        </w:rPr>
        <w:t>c ngày 25 tháng 6 n</w:t>
      </w:r>
      <w:r>
        <w:rPr>
          <w:rFonts w:ascii="Times New Roman" w:hAnsi="Times New Roman"/>
          <w:i/>
          <w:szCs w:val="28"/>
        </w:rPr>
        <w:t>ă</w:t>
      </w:r>
      <w:r>
        <w:rPr>
          <w:rFonts w:ascii="Times New Roman" w:hAnsi="Times New Roman" w:cs="VNI-Times"/>
          <w:i/>
          <w:szCs w:val="28"/>
        </w:rPr>
        <w:t>m 2015;</w:t>
      </w:r>
    </w:p>
    <w:p w:rsidR="00444945" w:rsidRDefault="00444945" w:rsidP="00444945">
      <w:pPr>
        <w:pStyle w:val="BodyTextIndent3"/>
        <w:spacing w:before="60" w:after="60"/>
        <w:ind w:left="0" w:right="-58" w:firstLine="720"/>
        <w:jc w:val="both"/>
        <w:rPr>
          <w:rFonts w:ascii="Times New Roman" w:hAnsi="Times New Roman"/>
          <w:i/>
          <w:szCs w:val="28"/>
        </w:rPr>
      </w:pPr>
      <w:r>
        <w:rPr>
          <w:rFonts w:ascii="Times New Roman" w:hAnsi="Times New Roman"/>
          <w:i/>
          <w:szCs w:val="28"/>
        </w:rPr>
        <w:t>Căn cứ Thông tư số 121/2017/TT-BTC ngày 15 tháng 11 năm 2017 của Bộ Tài chính quy định quản lý và sử dụng kinh phí thực hiện Cuộc vận động “Toàn dân đoàn kết xây dựng nông thôn mới, đô thị văn minh”;</w:t>
      </w:r>
    </w:p>
    <w:p w:rsidR="00444945" w:rsidRDefault="00444945" w:rsidP="00444945">
      <w:pPr>
        <w:pStyle w:val="BodyText"/>
        <w:spacing w:before="60" w:after="60"/>
        <w:ind w:firstLine="720"/>
        <w:rPr>
          <w:rFonts w:ascii="Times New Roman" w:hAnsi="Times New Roman"/>
          <w:b w:val="0"/>
          <w:bCs/>
          <w:i/>
          <w:sz w:val="28"/>
          <w:szCs w:val="28"/>
        </w:rPr>
      </w:pPr>
      <w:r>
        <w:rPr>
          <w:rFonts w:ascii="Times New Roman" w:hAnsi="Times New Roman"/>
          <w:b w:val="0"/>
          <w:i/>
          <w:sz w:val="28"/>
          <w:szCs w:val="28"/>
        </w:rPr>
        <w:t>Xét Tờ trìnhsố 2801/TTr-UBND ngày 13 tháng 11năm 2018 củaỦy ban nhândân tỉnh về</w:t>
      </w:r>
      <w:r>
        <w:rPr>
          <w:rFonts w:ascii="Times New Roman" w:hAnsi="Times New Roman" w:cs="VNI-Times"/>
          <w:b w:val="0"/>
          <w:i/>
          <w:sz w:val="28"/>
          <w:szCs w:val="28"/>
        </w:rPr>
        <w:t xml:space="preserve"> việc</w:t>
      </w:r>
      <w:r>
        <w:rPr>
          <w:rFonts w:ascii="Times New Roman" w:hAnsi="Times New Roman"/>
          <w:b w:val="0"/>
          <w:bCs/>
          <w:i/>
          <w:sz w:val="28"/>
          <w:szCs w:val="28"/>
        </w:rPr>
        <w:t>quy định mức chi hỗ trợ đối với Ủy ban Mặt trận Tổ quốc Việt Nam cấp xã và Ban công tác Mặt trận ở khu dân cư thực hiện Cuộc vận động “Toàn dân đoàn kết xây dựng nông thôn mới, đô thị văn minh” trên địa bàn tỉnh Tây Ninh</w:t>
      </w:r>
      <w:r>
        <w:rPr>
          <w:rFonts w:ascii="Times New Roman" w:hAnsi="Times New Roman"/>
          <w:b w:val="0"/>
          <w:i/>
          <w:sz w:val="28"/>
          <w:szCs w:val="28"/>
        </w:rPr>
        <w:t>; Báo cáo thẩm tracủa Ban Văn hóa–Xã hộiHội đồng nhân dân tỉnh và ý kiến thảoluận của đại biểu Hội đồng nhân dân tỉnh tại kỳ họp</w:t>
      </w:r>
      <w:r>
        <w:rPr>
          <w:rFonts w:ascii="Times New Roman" w:hAnsi="Times New Roman"/>
          <w:b w:val="0"/>
          <w:bCs/>
          <w:i/>
          <w:sz w:val="28"/>
          <w:szCs w:val="28"/>
        </w:rPr>
        <w:t>.</w:t>
      </w:r>
    </w:p>
    <w:p w:rsidR="00444945" w:rsidRDefault="00444945" w:rsidP="00444945">
      <w:pPr>
        <w:pStyle w:val="BodyText2"/>
        <w:spacing w:before="240" w:after="240"/>
        <w:jc w:val="center"/>
        <w:rPr>
          <w:rFonts w:ascii="Times New Roman" w:hAnsi="Times New Roman"/>
          <w:bCs/>
          <w:sz w:val="28"/>
          <w:szCs w:val="28"/>
          <w:u w:val="none"/>
        </w:rPr>
      </w:pPr>
      <w:r>
        <w:rPr>
          <w:rFonts w:ascii="Times New Roman" w:hAnsi="Times New Roman"/>
          <w:bCs/>
          <w:sz w:val="28"/>
          <w:szCs w:val="28"/>
          <w:u w:val="none"/>
        </w:rPr>
        <w:t>QUYẾT NGHỊ:</w:t>
      </w:r>
    </w:p>
    <w:p w:rsidR="00444945" w:rsidRDefault="00444945" w:rsidP="00444945">
      <w:pPr>
        <w:pStyle w:val="BodyText"/>
        <w:spacing w:before="60" w:after="60"/>
        <w:ind w:firstLine="720"/>
        <w:rPr>
          <w:rFonts w:ascii="Times New Roman" w:hAnsi="Times New Roman" w:cs="VNI-Times"/>
          <w:bCs/>
          <w:sz w:val="28"/>
        </w:rPr>
      </w:pPr>
      <w:r>
        <w:rPr>
          <w:rFonts w:ascii="Times New Roman" w:hAnsi="Times New Roman"/>
          <w:bCs/>
          <w:sz w:val="28"/>
        </w:rPr>
        <w:t>Điều 1. Quy định</w:t>
      </w:r>
      <w:r>
        <w:rPr>
          <w:rFonts w:ascii="Times New Roman" w:hAnsi="Times New Roman"/>
          <w:bCs/>
          <w:sz w:val="28"/>
          <w:szCs w:val="28"/>
        </w:rPr>
        <w:t>mức chi hỗ trợ đối với Ủy ban Mặt trận Tổ quốc Việt Nam các xã, phường, thị trấn và Ban công tác Mặt trận ở khu dân cư thực hiện Cuộc vận động “Toàndân đoàn kết xây dựng nông thôn mới, đô thị văn minh” trên địa bàn tỉnh Tây Ninh</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1. Chi đối với Ủy ban Mặt trận Tổ quốc Việt Nam</w:t>
      </w:r>
      <w:r>
        <w:rPr>
          <w:rFonts w:ascii="Times New Roman" w:hAnsi="Times New Roman"/>
          <w:b w:val="0"/>
          <w:color w:val="000000"/>
          <w:sz w:val="28"/>
          <w:szCs w:val="28"/>
          <w:lang w:val="en-US"/>
        </w:rPr>
        <w:t>các xã, phường, thị trấn (sau đây gọi tắt là cấp xã)</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a) Kinh phí đảm bảo thực hiện Cuộc vận động của Ủy ban Mặt trận Tổ quốc Việt Nam cấp xã mức thấp nhất là 20.000.000 đồng/năm/xã;</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b) Đối với các xã thuộc vùng khó khăn theo Quyết định của Thủ tướng Chính phủ mức thấp nhất là 25.000.000 đồng/năm/xã.</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2. Chi hỗ trợ đối với Ban công tác Mặt trận ở khu dân cư thực hiện Cuộc vận động và các Phong trào được phát động ở địa phương</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a) Khu dân cư có quy mô dân số dưới 700 hộ dân</w:t>
      </w:r>
      <w:r w:rsidR="009E64ED">
        <w:rPr>
          <w:rFonts w:ascii="Times New Roman" w:hAnsi="Times New Roman" w:cs="VNI-Times"/>
          <w:b w:val="0"/>
          <w:bCs/>
          <w:sz w:val="28"/>
        </w:rPr>
        <w:t xml:space="preserve"> </w:t>
      </w:r>
      <w:r>
        <w:rPr>
          <w:rFonts w:ascii="Times New Roman" w:hAnsi="Times New Roman" w:cs="VNI-Times"/>
          <w:b w:val="0"/>
          <w:bCs/>
          <w:sz w:val="28"/>
        </w:rPr>
        <w:t>thì mức thấp nhất là 5.000.000 đồng/năm/khu dân cư;</w:t>
      </w:r>
      <w:r w:rsidR="007572C8">
        <w:rPr>
          <w:rFonts w:ascii="Times New Roman" w:hAnsi="Times New Roman" w:cs="VNI-Times"/>
          <w:b w:val="0"/>
          <w:bCs/>
          <w:sz w:val="28"/>
        </w:rPr>
        <w:t xml:space="preserve"> </w:t>
      </w:r>
      <w:r>
        <w:rPr>
          <w:rFonts w:ascii="Times New Roman" w:hAnsi="Times New Roman"/>
          <w:b w:val="0"/>
          <w:color w:val="000000"/>
          <w:sz w:val="28"/>
          <w:szCs w:val="28"/>
          <w:lang w:val="en-US"/>
        </w:rPr>
        <w:t xml:space="preserve">đối với khu dân cư của các xã thuộc vùng khó </w:t>
      </w:r>
      <w:r>
        <w:rPr>
          <w:rFonts w:ascii="Times New Roman" w:hAnsi="Times New Roman"/>
          <w:b w:val="0"/>
          <w:color w:val="000000"/>
          <w:sz w:val="28"/>
          <w:szCs w:val="28"/>
          <w:lang w:val="en-US"/>
        </w:rPr>
        <w:lastRenderedPageBreak/>
        <w:t>khăn theo Quyết định của Thủ tướng Chính phủ có quy mô dân số dưới 700 hộ dân thì mức thấp nhất là 7.000.000 đồng/năm/khu dân cư;</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b) Khu dân cư có quy mô dân số cứ tăng thêm 200 hộ dân thì được hỗ trợ thêm 1.000.000 đồng/năm/khu dân cư so với định mức quy định tại Điểm a Khoản 2 Điều này;</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3. Nguồn kinh phí hỗ trợ</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a) Nguồn ngân sách tỉnh bổ sung có mục tiêu;</w:t>
      </w:r>
    </w:p>
    <w:p w:rsidR="00444945" w:rsidRDefault="00444945" w:rsidP="00444945">
      <w:pPr>
        <w:pStyle w:val="BodyText"/>
        <w:spacing w:before="60" w:after="60"/>
        <w:ind w:firstLine="720"/>
        <w:rPr>
          <w:rFonts w:ascii="Times New Roman" w:hAnsi="Times New Roman" w:cs="VNI-Times"/>
          <w:b w:val="0"/>
          <w:bCs/>
          <w:sz w:val="28"/>
        </w:rPr>
      </w:pPr>
      <w:r>
        <w:rPr>
          <w:rFonts w:ascii="Times New Roman" w:hAnsi="Times New Roman" w:cs="VNI-Times"/>
          <w:b w:val="0"/>
          <w:bCs/>
          <w:sz w:val="28"/>
        </w:rPr>
        <w:t>b) Tùy khả năng cân đối ngân sách của huyện, thành phố (cấp huyện), xã, phường, thị trấn (cấp xã), Hội đồng nhân dân cấp huyện, cấp xã được quyết định mức kinh phí hỗ trợ cao hơn mức hỗ trợ được quy định tại Khoản 1, 2 Điều này trong tổng phương án phân bổ ngân sách hằng năm của cấp huyện, cấp xã.</w:t>
      </w:r>
    </w:p>
    <w:p w:rsidR="00444945" w:rsidRDefault="00444945" w:rsidP="00444945">
      <w:pPr>
        <w:pStyle w:val="BodyText"/>
        <w:spacing w:before="60" w:after="60"/>
        <w:ind w:firstLine="720"/>
        <w:rPr>
          <w:rFonts w:ascii="Times New Roman" w:hAnsi="Times New Roman"/>
          <w:b w:val="0"/>
          <w:sz w:val="28"/>
          <w:szCs w:val="26"/>
        </w:rPr>
      </w:pPr>
      <w:r>
        <w:rPr>
          <w:rFonts w:ascii="Times New Roman" w:hAnsi="Times New Roman" w:cs="VNI-Times"/>
          <w:b w:val="0"/>
          <w:bCs/>
          <w:sz w:val="28"/>
        </w:rPr>
        <w:t>4. Các nội dung chi khác liên quan đến kinh phí thực hiện Cuộc vận động “Toàn dân đoàn kết xây dựng nông thôn mới, đô thị văn minh” thực hiện theo quy định tại Thông tư số 121/2017/TT-BTC ngày 15 tháng 11 năm 2017 của Bộ Tài chính quy định quản lý và sử dụng kinh phí thực hiện Cuộc vận động “Toàn dân đoàn kết xây dựng nông thôn mới, đô thị văn minh”.</w:t>
      </w:r>
    </w:p>
    <w:p w:rsidR="00444945" w:rsidRDefault="00444945" w:rsidP="00444945">
      <w:pPr>
        <w:shd w:val="clear" w:color="auto" w:fill="FFFFFF"/>
        <w:spacing w:before="60" w:after="60"/>
        <w:ind w:firstLine="720"/>
        <w:jc w:val="both"/>
        <w:rPr>
          <w:rFonts w:ascii="Times New Roman" w:hAnsi="Times New Roman"/>
          <w:color w:val="000000"/>
          <w:sz w:val="28"/>
          <w:szCs w:val="28"/>
        </w:rPr>
      </w:pPr>
      <w:r>
        <w:rPr>
          <w:rFonts w:ascii="Times New Roman" w:hAnsi="Times New Roman"/>
          <w:b/>
          <w:bCs/>
          <w:color w:val="000000"/>
          <w:sz w:val="28"/>
          <w:szCs w:val="28"/>
          <w:lang w:val="vi-VN"/>
        </w:rPr>
        <w:t xml:space="preserve">Điều </w:t>
      </w:r>
      <w:r>
        <w:rPr>
          <w:rFonts w:ascii="Times New Roman" w:hAnsi="Times New Roman"/>
          <w:b/>
          <w:bCs/>
          <w:color w:val="000000"/>
          <w:sz w:val="28"/>
          <w:szCs w:val="28"/>
        </w:rPr>
        <w:t>2.</w:t>
      </w:r>
      <w:r>
        <w:rPr>
          <w:rFonts w:ascii="Times New Roman" w:hAnsi="Times New Roman"/>
          <w:b/>
          <w:bCs/>
          <w:color w:val="000000"/>
          <w:sz w:val="28"/>
          <w:szCs w:val="28"/>
          <w:lang w:val="vi-VN"/>
        </w:rPr>
        <w:t xml:space="preserve"> Tổ chức thực hiện</w:t>
      </w:r>
    </w:p>
    <w:p w:rsidR="00444945" w:rsidRDefault="00444945" w:rsidP="00444945">
      <w:pPr>
        <w:shd w:val="clear" w:color="auto" w:fill="FFFFFF"/>
        <w:spacing w:before="60" w:after="60"/>
        <w:ind w:firstLine="709"/>
        <w:jc w:val="both"/>
        <w:rPr>
          <w:rFonts w:ascii="Times New Roman" w:hAnsi="Times New Roman"/>
          <w:color w:val="000000"/>
          <w:sz w:val="28"/>
          <w:szCs w:val="28"/>
        </w:rPr>
      </w:pPr>
      <w:r>
        <w:rPr>
          <w:rFonts w:ascii="Times New Roman" w:hAnsi="Times New Roman"/>
          <w:color w:val="000000"/>
          <w:sz w:val="28"/>
          <w:szCs w:val="28"/>
          <w:lang w:val="vi-VN"/>
        </w:rPr>
        <w:t xml:space="preserve">1. Giao Ủy ban nhân dân </w:t>
      </w:r>
      <w:r>
        <w:rPr>
          <w:rFonts w:ascii="Times New Roman" w:hAnsi="Times New Roman"/>
          <w:color w:val="000000"/>
          <w:sz w:val="28"/>
          <w:szCs w:val="28"/>
        </w:rPr>
        <w:t xml:space="preserve">tỉnhtổ chức </w:t>
      </w:r>
      <w:r>
        <w:rPr>
          <w:rFonts w:ascii="Times New Roman" w:hAnsi="Times New Roman"/>
          <w:color w:val="000000"/>
          <w:sz w:val="28"/>
          <w:szCs w:val="28"/>
          <w:lang w:val="vi-VN"/>
        </w:rPr>
        <w:t>triển khai thực hiện Nghị quyết này theo đúng quy định pháp luật.</w:t>
      </w:r>
    </w:p>
    <w:p w:rsidR="00444945" w:rsidRDefault="00444945" w:rsidP="00444945">
      <w:pPr>
        <w:shd w:val="clear" w:color="auto" w:fill="FFFFFF"/>
        <w:spacing w:before="60" w:after="60"/>
        <w:ind w:firstLine="709"/>
        <w:jc w:val="both"/>
        <w:rPr>
          <w:rFonts w:ascii="Times New Roman" w:hAnsi="Times New Roman"/>
          <w:color w:val="000000"/>
          <w:sz w:val="28"/>
          <w:szCs w:val="28"/>
        </w:rPr>
      </w:pPr>
      <w:r>
        <w:rPr>
          <w:rFonts w:ascii="Times New Roman" w:hAnsi="Times New Roman"/>
          <w:color w:val="000000"/>
          <w:sz w:val="28"/>
          <w:szCs w:val="28"/>
          <w:lang w:val="vi-VN"/>
        </w:rPr>
        <w:t xml:space="preserve">2. </w:t>
      </w:r>
      <w:r>
        <w:rPr>
          <w:rFonts w:ascii="Times New Roman" w:hAnsi="Times New Roman"/>
          <w:color w:val="000000"/>
          <w:sz w:val="28"/>
          <w:szCs w:val="28"/>
        </w:rPr>
        <w:t xml:space="preserve">Giao </w:t>
      </w:r>
      <w:r>
        <w:rPr>
          <w:rFonts w:ascii="Times New Roman" w:hAnsi="Times New Roman"/>
          <w:color w:val="000000"/>
          <w:sz w:val="28"/>
          <w:szCs w:val="28"/>
          <w:lang w:val="vi-VN"/>
        </w:rPr>
        <w:t>Thường trực Hội đồng nhân dân, các Ban của Hội đồng nhân dân, T</w:t>
      </w:r>
      <w:r>
        <w:rPr>
          <w:rFonts w:ascii="Times New Roman" w:hAnsi="Times New Roman"/>
          <w:color w:val="000000"/>
          <w:sz w:val="28"/>
          <w:szCs w:val="28"/>
        </w:rPr>
        <w:t>ổ </w:t>
      </w:r>
      <w:r>
        <w:rPr>
          <w:rFonts w:ascii="Times New Roman" w:hAnsi="Times New Roman"/>
          <w:color w:val="000000"/>
          <w:sz w:val="28"/>
          <w:szCs w:val="28"/>
          <w:lang w:val="vi-VN"/>
        </w:rPr>
        <w:t>đại biểu và đại biểu Hội đồng nhân dân t</w:t>
      </w:r>
      <w:r>
        <w:rPr>
          <w:rFonts w:ascii="Times New Roman" w:hAnsi="Times New Roman"/>
          <w:color w:val="000000"/>
          <w:sz w:val="28"/>
          <w:szCs w:val="28"/>
        </w:rPr>
        <w:t>ỉnh</w:t>
      </w:r>
      <w:r>
        <w:rPr>
          <w:rFonts w:ascii="Times New Roman" w:hAnsi="Times New Roman"/>
          <w:color w:val="000000"/>
          <w:sz w:val="28"/>
          <w:szCs w:val="28"/>
          <w:lang w:val="vi-VN"/>
        </w:rPr>
        <w:t xml:space="preserve"> giám sát việc thực hiện Nghị quyết này.</w:t>
      </w:r>
    </w:p>
    <w:p w:rsidR="00444945" w:rsidRDefault="00444945" w:rsidP="00444945">
      <w:pPr>
        <w:shd w:val="clear" w:color="auto" w:fill="FFFFFF"/>
        <w:spacing w:before="120" w:after="120"/>
        <w:ind w:firstLine="709"/>
        <w:jc w:val="both"/>
        <w:rPr>
          <w:rFonts w:ascii="Times New Roman" w:hAnsi="Times New Roman"/>
          <w:color w:val="000000"/>
          <w:sz w:val="28"/>
          <w:szCs w:val="28"/>
          <w:lang w:val="en-US"/>
        </w:rPr>
      </w:pPr>
      <w:r>
        <w:rPr>
          <w:rFonts w:ascii="Times New Roman" w:hAnsi="Times New Roman"/>
          <w:color w:val="000000"/>
          <w:sz w:val="28"/>
          <w:szCs w:val="28"/>
          <w:lang w:val="vi-VN"/>
        </w:rPr>
        <w:t xml:space="preserve">Nghị quyết này </w:t>
      </w:r>
      <w:r>
        <w:rPr>
          <w:rFonts w:ascii="Times New Roman" w:hAnsi="Times New Roman"/>
          <w:color w:val="000000"/>
          <w:sz w:val="28"/>
          <w:szCs w:val="28"/>
          <w:lang w:val="en-US"/>
        </w:rPr>
        <w:t xml:space="preserve">đã </w:t>
      </w:r>
      <w:r>
        <w:rPr>
          <w:rFonts w:ascii="Times New Roman" w:hAnsi="Times New Roman"/>
          <w:color w:val="000000"/>
          <w:sz w:val="28"/>
          <w:szCs w:val="28"/>
          <w:lang w:val="vi-VN"/>
        </w:rPr>
        <w:t xml:space="preserve">được Hội đồng nhân dân </w:t>
      </w:r>
      <w:r>
        <w:rPr>
          <w:rFonts w:ascii="Times New Roman" w:hAnsi="Times New Roman"/>
          <w:color w:val="000000"/>
          <w:sz w:val="28"/>
          <w:szCs w:val="28"/>
        </w:rPr>
        <w:t>tỉnh</w:t>
      </w:r>
      <w:r>
        <w:rPr>
          <w:rFonts w:ascii="Times New Roman" w:hAnsi="Times New Roman"/>
          <w:color w:val="000000"/>
          <w:sz w:val="28"/>
          <w:szCs w:val="28"/>
          <w:lang w:val="en-US"/>
        </w:rPr>
        <w:t xml:space="preserve">Tây Ninh </w:t>
      </w:r>
      <w:r>
        <w:rPr>
          <w:rFonts w:ascii="Times New Roman" w:hAnsi="Times New Roman"/>
          <w:color w:val="000000"/>
          <w:sz w:val="28"/>
          <w:szCs w:val="28"/>
          <w:lang w:val="vi-VN"/>
        </w:rPr>
        <w:t>Khóa IX</w:t>
      </w:r>
      <w:r>
        <w:rPr>
          <w:rFonts w:ascii="Times New Roman" w:hAnsi="Times New Roman"/>
          <w:color w:val="000000"/>
          <w:sz w:val="28"/>
          <w:szCs w:val="28"/>
          <w:lang w:val="en-US"/>
        </w:rPr>
        <w:t>,</w:t>
      </w:r>
      <w:r w:rsidR="00BC18F4">
        <w:rPr>
          <w:rFonts w:ascii="Times New Roman" w:hAnsi="Times New Roman"/>
          <w:color w:val="000000"/>
          <w:sz w:val="28"/>
          <w:szCs w:val="28"/>
          <w:lang w:val="en-US"/>
        </w:rPr>
        <w:t xml:space="preserve"> </w:t>
      </w:r>
      <w:r>
        <w:rPr>
          <w:rFonts w:ascii="Times New Roman" w:hAnsi="Times New Roman"/>
          <w:color w:val="000000"/>
          <w:sz w:val="28"/>
          <w:szCs w:val="28"/>
          <w:lang w:val="vi-VN"/>
        </w:rPr>
        <w:t xml:space="preserve">Kỳ họp thứ </w:t>
      </w:r>
      <w:r>
        <w:rPr>
          <w:rFonts w:ascii="Times New Roman" w:hAnsi="Times New Roman"/>
          <w:color w:val="000000"/>
          <w:sz w:val="28"/>
          <w:szCs w:val="28"/>
        </w:rPr>
        <w:t xml:space="preserve">10 </w:t>
      </w:r>
      <w:r>
        <w:rPr>
          <w:rFonts w:ascii="Times New Roman" w:hAnsi="Times New Roman"/>
          <w:color w:val="000000"/>
          <w:sz w:val="28"/>
          <w:szCs w:val="28"/>
          <w:lang w:val="vi-VN"/>
        </w:rPr>
        <w:t xml:space="preserve">thông qua ngày </w:t>
      </w:r>
      <w:r>
        <w:rPr>
          <w:rFonts w:ascii="Times New Roman" w:hAnsi="Times New Roman"/>
          <w:color w:val="000000"/>
          <w:sz w:val="28"/>
          <w:szCs w:val="28"/>
          <w:lang w:val="en-US"/>
        </w:rPr>
        <w:t>12</w:t>
      </w:r>
      <w:r>
        <w:rPr>
          <w:rFonts w:ascii="Times New Roman" w:hAnsi="Times New Roman"/>
          <w:color w:val="000000"/>
          <w:sz w:val="28"/>
          <w:szCs w:val="28"/>
          <w:lang w:val="vi-VN"/>
        </w:rPr>
        <w:t xml:space="preserve"> tháng </w:t>
      </w:r>
      <w:r>
        <w:rPr>
          <w:rFonts w:ascii="Times New Roman" w:hAnsi="Times New Roman"/>
          <w:color w:val="000000"/>
          <w:sz w:val="28"/>
          <w:szCs w:val="28"/>
          <w:lang w:val="en-US"/>
        </w:rPr>
        <w:t>12</w:t>
      </w:r>
      <w:r>
        <w:rPr>
          <w:rFonts w:ascii="Times New Roman" w:hAnsi="Times New Roman"/>
          <w:color w:val="000000"/>
          <w:sz w:val="28"/>
          <w:szCs w:val="28"/>
          <w:lang w:val="vi-VN"/>
        </w:rPr>
        <w:t>năm 201</w:t>
      </w:r>
      <w:r>
        <w:rPr>
          <w:rFonts w:ascii="Times New Roman" w:hAnsi="Times New Roman"/>
          <w:color w:val="000000"/>
          <w:sz w:val="28"/>
          <w:szCs w:val="28"/>
        </w:rPr>
        <w:t>8 và</w:t>
      </w:r>
      <w:r>
        <w:rPr>
          <w:rFonts w:ascii="Times New Roman" w:hAnsi="Times New Roman"/>
          <w:color w:val="000000"/>
          <w:sz w:val="28"/>
          <w:szCs w:val="28"/>
          <w:lang w:val="vi-VN"/>
        </w:rPr>
        <w:t xml:space="preserve"> có hiệu lực từ ngày </w:t>
      </w:r>
      <w:r>
        <w:rPr>
          <w:rFonts w:ascii="Times New Roman" w:hAnsi="Times New Roman"/>
          <w:color w:val="000000"/>
          <w:sz w:val="28"/>
          <w:szCs w:val="28"/>
        </w:rPr>
        <w:t>23</w:t>
      </w:r>
      <w:r>
        <w:rPr>
          <w:rFonts w:ascii="Times New Roman" w:hAnsi="Times New Roman"/>
          <w:color w:val="000000"/>
          <w:sz w:val="28"/>
          <w:szCs w:val="28"/>
          <w:lang w:val="vi-VN"/>
        </w:rPr>
        <w:t xml:space="preserve">tháng </w:t>
      </w:r>
      <w:r>
        <w:rPr>
          <w:rFonts w:ascii="Times New Roman" w:hAnsi="Times New Roman"/>
          <w:color w:val="000000"/>
          <w:sz w:val="28"/>
          <w:szCs w:val="28"/>
          <w:lang w:val="en-US"/>
        </w:rPr>
        <w:t xml:space="preserve">12 </w:t>
      </w:r>
      <w:r>
        <w:rPr>
          <w:rFonts w:ascii="Times New Roman" w:hAnsi="Times New Roman"/>
          <w:color w:val="000000"/>
          <w:sz w:val="28"/>
          <w:szCs w:val="28"/>
          <w:lang w:val="vi-VN"/>
        </w:rPr>
        <w:t>năm 2018.</w:t>
      </w:r>
      <w:r>
        <w:rPr>
          <w:rFonts w:ascii="Times New Roman" w:hAnsi="Times New Roman"/>
          <w:color w:val="000000"/>
          <w:sz w:val="28"/>
          <w:szCs w:val="28"/>
          <w:lang w:val="en-US"/>
        </w:rPr>
        <w:t>/.</w:t>
      </w:r>
    </w:p>
    <w:p w:rsidR="00444945" w:rsidRDefault="00444945" w:rsidP="00444945">
      <w:pPr>
        <w:shd w:val="clear" w:color="auto" w:fill="FFFFFF"/>
        <w:spacing w:before="120" w:after="120" w:line="360" w:lineRule="auto"/>
        <w:ind w:firstLine="709"/>
        <w:jc w:val="both"/>
        <w:rPr>
          <w:rFonts w:ascii="Times New Roman" w:hAnsi="Times New Roman"/>
          <w:color w:val="000000"/>
          <w:sz w:val="10"/>
          <w:szCs w:val="28"/>
          <w:lang w:val="en-US"/>
        </w:rPr>
      </w:pPr>
    </w:p>
    <w:tbl>
      <w:tblPr>
        <w:tblW w:w="9110" w:type="dxa"/>
        <w:jc w:val="center"/>
        <w:tblCellSpacing w:w="0" w:type="dxa"/>
        <w:shd w:val="clear" w:color="auto" w:fill="FFFFFF"/>
        <w:tblCellMar>
          <w:left w:w="0" w:type="dxa"/>
          <w:right w:w="0" w:type="dxa"/>
        </w:tblCellMar>
        <w:tblLook w:val="04A0"/>
      </w:tblPr>
      <w:tblGrid>
        <w:gridCol w:w="4962"/>
        <w:gridCol w:w="4148"/>
      </w:tblGrid>
      <w:tr w:rsidR="00444945" w:rsidTr="00444945">
        <w:trPr>
          <w:trHeight w:val="3258"/>
          <w:tblCellSpacing w:w="0" w:type="dxa"/>
          <w:jc w:val="center"/>
        </w:trPr>
        <w:tc>
          <w:tcPr>
            <w:tcW w:w="4962" w:type="dxa"/>
            <w:shd w:val="clear" w:color="auto" w:fill="FFFFFF"/>
            <w:tcMar>
              <w:top w:w="0" w:type="dxa"/>
              <w:left w:w="108" w:type="dxa"/>
              <w:bottom w:w="0" w:type="dxa"/>
              <w:right w:w="108" w:type="dxa"/>
            </w:tcMar>
            <w:hideMark/>
          </w:tcPr>
          <w:p w:rsidR="00444945" w:rsidRDefault="00444945">
            <w:pPr>
              <w:rPr>
                <w:rFonts w:asciiTheme="minorHAnsi" w:eastAsiaTheme="minorEastAsia" w:hAnsiTheme="minorHAnsi" w:cstheme="minorBidi"/>
                <w:szCs w:val="22"/>
                <w:lang w:val="en-US"/>
              </w:rPr>
            </w:pPr>
          </w:p>
        </w:tc>
        <w:tc>
          <w:tcPr>
            <w:tcW w:w="4148" w:type="dxa"/>
            <w:shd w:val="clear" w:color="auto" w:fill="FFFFFF"/>
            <w:tcMar>
              <w:top w:w="0" w:type="dxa"/>
              <w:left w:w="108" w:type="dxa"/>
              <w:bottom w:w="0" w:type="dxa"/>
              <w:right w:w="108" w:type="dxa"/>
            </w:tcMar>
            <w:hideMark/>
          </w:tcPr>
          <w:p w:rsidR="00444945" w:rsidRDefault="00444945">
            <w:pPr>
              <w:spacing w:line="234" w:lineRule="atLeast"/>
              <w:jc w:val="center"/>
              <w:rPr>
                <w:rFonts w:ascii="Times New Roman" w:hAnsi="Times New Roman"/>
                <w:b/>
                <w:bCs/>
                <w:color w:val="000000"/>
                <w:sz w:val="28"/>
                <w:szCs w:val="28"/>
              </w:rPr>
            </w:pPr>
            <w:r>
              <w:rPr>
                <w:rFonts w:ascii="Times New Roman" w:hAnsi="Times New Roman"/>
                <w:b/>
                <w:bCs/>
                <w:color w:val="000000"/>
                <w:sz w:val="28"/>
                <w:szCs w:val="28"/>
              </w:rPr>
              <w:t>CHỦ TỊCH</w:t>
            </w:r>
          </w:p>
          <w:p w:rsidR="00444945" w:rsidRPr="003864DB" w:rsidRDefault="00444945">
            <w:pPr>
              <w:spacing w:before="120" w:line="234" w:lineRule="atLeast"/>
              <w:rPr>
                <w:rFonts w:ascii="Times New Roman" w:hAnsi="Times New Roman"/>
                <w:bCs/>
                <w:i/>
                <w:color w:val="000000"/>
                <w:sz w:val="28"/>
                <w:szCs w:val="28"/>
              </w:rPr>
            </w:pPr>
            <w:bookmarkStart w:id="0" w:name="_GoBack"/>
            <w:bookmarkEnd w:id="0"/>
            <w:r>
              <w:rPr>
                <w:rFonts w:ascii="Times New Roman" w:hAnsi="Times New Roman"/>
                <w:b/>
                <w:bCs/>
                <w:i/>
                <w:color w:val="000000"/>
                <w:sz w:val="28"/>
                <w:szCs w:val="28"/>
              </w:rPr>
              <w:t xml:space="preserve">                      </w:t>
            </w:r>
            <w:r w:rsidRPr="003864DB">
              <w:rPr>
                <w:rFonts w:ascii="Times New Roman" w:hAnsi="Times New Roman"/>
                <w:bCs/>
                <w:i/>
                <w:color w:val="000000"/>
                <w:sz w:val="28"/>
                <w:szCs w:val="28"/>
              </w:rPr>
              <w:t>(Đã ký)</w:t>
            </w:r>
          </w:p>
          <w:p w:rsidR="00444945" w:rsidRDefault="00444945">
            <w:pPr>
              <w:spacing w:before="120" w:line="234" w:lineRule="atLeast"/>
              <w:jc w:val="center"/>
              <w:rPr>
                <w:rFonts w:ascii="Times New Roman" w:hAnsi="Times New Roman"/>
                <w:color w:val="000000"/>
                <w:sz w:val="28"/>
                <w:szCs w:val="28"/>
              </w:rPr>
            </w:pPr>
            <w:r>
              <w:rPr>
                <w:rFonts w:ascii="Times New Roman" w:hAnsi="Times New Roman"/>
                <w:b/>
                <w:bCs/>
                <w:color w:val="000000"/>
                <w:sz w:val="28"/>
                <w:szCs w:val="28"/>
              </w:rPr>
              <w:t>Nguyễn Thành Tâm</w:t>
            </w:r>
            <w:r>
              <w:rPr>
                <w:rFonts w:ascii="Times New Roman" w:hAnsi="Times New Roman"/>
                <w:b/>
                <w:bCs/>
                <w:color w:val="000000"/>
                <w:sz w:val="28"/>
                <w:szCs w:val="28"/>
              </w:rPr>
              <w:br/>
            </w:r>
          </w:p>
        </w:tc>
      </w:tr>
    </w:tbl>
    <w:p w:rsidR="00444945" w:rsidRDefault="00444945" w:rsidP="00444945">
      <w:pPr>
        <w:tabs>
          <w:tab w:val="center" w:pos="1620"/>
          <w:tab w:val="center" w:pos="5760"/>
        </w:tabs>
        <w:jc w:val="both"/>
        <w:rPr>
          <w:rFonts w:ascii="Times New Roman" w:hAnsi="Times New Roman"/>
          <w:sz w:val="20"/>
        </w:rPr>
      </w:pPr>
    </w:p>
    <w:p w:rsidR="003C32BA" w:rsidRDefault="003C32BA"/>
    <w:sectPr w:rsidR="003C32BA" w:rsidSect="00444945">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444945"/>
    <w:rsid w:val="001461D0"/>
    <w:rsid w:val="003864DB"/>
    <w:rsid w:val="003C32BA"/>
    <w:rsid w:val="00444945"/>
    <w:rsid w:val="007572C8"/>
    <w:rsid w:val="00771228"/>
    <w:rsid w:val="009E64ED"/>
    <w:rsid w:val="00BC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AutoShape 23"/>
        <o:r id="V:Rule4"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45"/>
    <w:pPr>
      <w:spacing w:after="0" w:line="240" w:lineRule="auto"/>
    </w:pPr>
    <w:rPr>
      <w:rFonts w:ascii="VNI-Times" w:eastAsia="Times New Roman" w:hAnsi="VNI-Times" w:cs="Times New Roman"/>
      <w:sz w:val="24"/>
      <w:szCs w:val="20"/>
      <w:lang w:val="en-GB"/>
    </w:rPr>
  </w:style>
  <w:style w:type="paragraph" w:styleId="Heading2">
    <w:name w:val="heading 2"/>
    <w:basedOn w:val="Normal"/>
    <w:next w:val="Normal"/>
    <w:link w:val="Heading2Char"/>
    <w:semiHidden/>
    <w:unhideWhenUsed/>
    <w:qFormat/>
    <w:rsid w:val="00444945"/>
    <w:pPr>
      <w:keepNext/>
      <w:jc w:val="center"/>
      <w:outlineLvl w:val="1"/>
    </w:pPr>
    <w:rPr>
      <w:b/>
      <w:sz w:val="32"/>
    </w:rPr>
  </w:style>
  <w:style w:type="paragraph" w:styleId="Heading3">
    <w:name w:val="heading 3"/>
    <w:basedOn w:val="Normal"/>
    <w:next w:val="Normal"/>
    <w:link w:val="Heading3Char"/>
    <w:unhideWhenUsed/>
    <w:qFormat/>
    <w:rsid w:val="00444945"/>
    <w:pPr>
      <w:keepNext/>
      <w:tabs>
        <w:tab w:val="center" w:pos="1620"/>
        <w:tab w:val="center" w:pos="5760"/>
      </w:tabs>
      <w:jc w:val="both"/>
      <w:outlineLvl w:val="2"/>
    </w:pPr>
    <w:rPr>
      <w:b/>
      <w:sz w:val="26"/>
    </w:rPr>
  </w:style>
  <w:style w:type="paragraph" w:styleId="Heading9">
    <w:name w:val="heading 9"/>
    <w:basedOn w:val="Normal"/>
    <w:next w:val="Normal"/>
    <w:link w:val="Heading9Char"/>
    <w:semiHidden/>
    <w:unhideWhenUsed/>
    <w:qFormat/>
    <w:rsid w:val="00444945"/>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44945"/>
    <w:rPr>
      <w:rFonts w:ascii="VNI-Times" w:eastAsia="Times New Roman" w:hAnsi="VNI-Times" w:cs="Times New Roman"/>
      <w:b/>
      <w:sz w:val="32"/>
      <w:szCs w:val="20"/>
      <w:lang w:val="en-GB"/>
    </w:rPr>
  </w:style>
  <w:style w:type="character" w:customStyle="1" w:styleId="Heading3Char">
    <w:name w:val="Heading 3 Char"/>
    <w:basedOn w:val="DefaultParagraphFont"/>
    <w:link w:val="Heading3"/>
    <w:rsid w:val="00444945"/>
    <w:rPr>
      <w:rFonts w:ascii="VNI-Times" w:eastAsia="Times New Roman" w:hAnsi="VNI-Times" w:cs="Times New Roman"/>
      <w:b/>
      <w:sz w:val="26"/>
      <w:szCs w:val="20"/>
      <w:lang w:val="en-GB"/>
    </w:rPr>
  </w:style>
  <w:style w:type="character" w:customStyle="1" w:styleId="Heading9Char">
    <w:name w:val="Heading 9 Char"/>
    <w:basedOn w:val="DefaultParagraphFont"/>
    <w:link w:val="Heading9"/>
    <w:semiHidden/>
    <w:rsid w:val="00444945"/>
    <w:rPr>
      <w:rFonts w:ascii="VNI-Times" w:eastAsia="Times New Roman" w:hAnsi="VNI-Times" w:cs="Times New Roman"/>
      <w:sz w:val="28"/>
      <w:szCs w:val="20"/>
      <w:u w:val="single"/>
      <w:lang w:val="en-GB"/>
    </w:rPr>
  </w:style>
  <w:style w:type="paragraph" w:styleId="BodyText">
    <w:name w:val="Body Text"/>
    <w:basedOn w:val="Normal"/>
    <w:link w:val="BodyTextChar"/>
    <w:semiHidden/>
    <w:unhideWhenUsed/>
    <w:rsid w:val="00444945"/>
    <w:pPr>
      <w:jc w:val="both"/>
    </w:pPr>
    <w:rPr>
      <w:b/>
      <w:sz w:val="22"/>
    </w:rPr>
  </w:style>
  <w:style w:type="character" w:customStyle="1" w:styleId="BodyTextChar">
    <w:name w:val="Body Text Char"/>
    <w:basedOn w:val="DefaultParagraphFont"/>
    <w:link w:val="BodyText"/>
    <w:semiHidden/>
    <w:rsid w:val="00444945"/>
    <w:rPr>
      <w:rFonts w:ascii="VNI-Times" w:eastAsia="Times New Roman" w:hAnsi="VNI-Times" w:cs="Times New Roman"/>
      <w:b/>
      <w:szCs w:val="20"/>
      <w:lang w:val="en-GB"/>
    </w:rPr>
  </w:style>
  <w:style w:type="paragraph" w:styleId="BodyText2">
    <w:name w:val="Body Text 2"/>
    <w:basedOn w:val="Normal"/>
    <w:link w:val="BodyText2Char"/>
    <w:semiHidden/>
    <w:unhideWhenUsed/>
    <w:rsid w:val="00444945"/>
    <w:pPr>
      <w:jc w:val="both"/>
    </w:pPr>
    <w:rPr>
      <w:b/>
      <w:sz w:val="22"/>
      <w:u w:val="single"/>
    </w:rPr>
  </w:style>
  <w:style w:type="character" w:customStyle="1" w:styleId="BodyText2Char">
    <w:name w:val="Body Text 2 Char"/>
    <w:basedOn w:val="DefaultParagraphFont"/>
    <w:link w:val="BodyText2"/>
    <w:semiHidden/>
    <w:rsid w:val="00444945"/>
    <w:rPr>
      <w:rFonts w:ascii="VNI-Times" w:eastAsia="Times New Roman" w:hAnsi="VNI-Times" w:cs="Times New Roman"/>
      <w:b/>
      <w:szCs w:val="20"/>
      <w:u w:val="single"/>
      <w:lang w:val="en-GB"/>
    </w:rPr>
  </w:style>
  <w:style w:type="paragraph" w:styleId="BodyTextIndent3">
    <w:name w:val="Body Text Indent 3"/>
    <w:basedOn w:val="Normal"/>
    <w:link w:val="BodyTextIndent3Char"/>
    <w:semiHidden/>
    <w:unhideWhenUsed/>
    <w:rsid w:val="00444945"/>
    <w:pPr>
      <w:tabs>
        <w:tab w:val="right" w:leader="dot" w:pos="9000"/>
      </w:tabs>
      <w:ind w:left="1080"/>
    </w:pPr>
    <w:rPr>
      <w:sz w:val="28"/>
    </w:rPr>
  </w:style>
  <w:style w:type="character" w:customStyle="1" w:styleId="BodyTextIndent3Char">
    <w:name w:val="Body Text Indent 3 Char"/>
    <w:basedOn w:val="DefaultParagraphFont"/>
    <w:link w:val="BodyTextIndent3"/>
    <w:semiHidden/>
    <w:rsid w:val="00444945"/>
    <w:rPr>
      <w:rFonts w:ascii="VNI-Times" w:eastAsia="Times New Roman" w:hAnsi="VNI-Times" w:cs="Times New Roman"/>
      <w:sz w:val="28"/>
      <w:szCs w:val="20"/>
      <w:lang w:val="en-GB"/>
    </w:rPr>
  </w:style>
</w:styles>
</file>

<file path=word/webSettings.xml><?xml version="1.0" encoding="utf-8"?>
<w:webSettings xmlns:r="http://schemas.openxmlformats.org/officeDocument/2006/relationships" xmlns:w="http://schemas.openxmlformats.org/wordprocessingml/2006/main">
  <w:divs>
    <w:div w:id="1841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HP</cp:lastModifiedBy>
  <cp:revision>6</cp:revision>
  <cp:lastPrinted>2019-01-11T09:13:00Z</cp:lastPrinted>
  <dcterms:created xsi:type="dcterms:W3CDTF">2019-01-11T09:10:00Z</dcterms:created>
  <dcterms:modified xsi:type="dcterms:W3CDTF">2019-01-11T13:13:00Z</dcterms:modified>
</cp:coreProperties>
</file>