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F4" w:rsidRPr="005F504D" w:rsidRDefault="007945F4" w:rsidP="007945F4">
      <w:pPr>
        <w:rPr>
          <w:b/>
          <w:color w:val="000000"/>
          <w:sz w:val="26"/>
          <w:szCs w:val="26"/>
        </w:rPr>
      </w:pPr>
      <w:r w:rsidRPr="005F504D">
        <w:rPr>
          <w:color w:val="000000"/>
          <w:sz w:val="26"/>
          <w:szCs w:val="26"/>
        </w:rPr>
        <w:t xml:space="preserve">ỦY BAN MTTQ VIỆT </w:t>
      </w:r>
      <w:smartTag w:uri="urn:schemas-microsoft-com:office:smarttags" w:element="country-region">
        <w:r w:rsidRPr="005F504D">
          <w:rPr>
            <w:color w:val="000000"/>
            <w:sz w:val="26"/>
            <w:szCs w:val="26"/>
          </w:rPr>
          <w:t>NAM</w:t>
        </w:r>
      </w:smartTag>
      <w:r w:rsidRPr="005F504D">
        <w:rPr>
          <w:b/>
          <w:color w:val="000000"/>
          <w:sz w:val="26"/>
          <w:szCs w:val="26"/>
        </w:rPr>
        <w:t xml:space="preserve">      </w:t>
      </w:r>
      <w:r>
        <w:rPr>
          <w:b/>
          <w:color w:val="000000"/>
          <w:sz w:val="26"/>
          <w:szCs w:val="26"/>
        </w:rPr>
        <w:t xml:space="preserve">        </w:t>
      </w:r>
      <w:r w:rsidRPr="000E1044">
        <w:rPr>
          <w:b/>
          <w:color w:val="000000"/>
          <w:sz w:val="26"/>
          <w:szCs w:val="26"/>
        </w:rPr>
        <w:t xml:space="preserve">CỘNG HÒA XÃ HỘI CHỦ NGHĨA VIỆT </w:t>
      </w:r>
      <w:smartTag w:uri="urn:schemas-microsoft-com:office:smarttags" w:element="place">
        <w:smartTag w:uri="urn:schemas-microsoft-com:office:smarttags" w:element="country-region">
          <w:r w:rsidRPr="000E1044">
            <w:rPr>
              <w:b/>
              <w:color w:val="000000"/>
              <w:sz w:val="26"/>
              <w:szCs w:val="26"/>
            </w:rPr>
            <w:t>NAM</w:t>
          </w:r>
        </w:smartTag>
      </w:smartTag>
    </w:p>
    <w:p w:rsidR="007945F4" w:rsidRPr="005F504D" w:rsidRDefault="007945F4" w:rsidP="007945F4">
      <w:pPr>
        <w:rPr>
          <w:color w:val="000000"/>
        </w:rPr>
      </w:pPr>
      <w:r w:rsidRPr="005F504D">
        <w:rPr>
          <w:b/>
          <w:color w:val="000000"/>
          <w:sz w:val="26"/>
          <w:szCs w:val="26"/>
        </w:rPr>
        <w:t xml:space="preserve">         </w:t>
      </w:r>
      <w:r w:rsidRPr="005F504D">
        <w:rPr>
          <w:color w:val="000000"/>
          <w:sz w:val="26"/>
          <w:szCs w:val="26"/>
        </w:rPr>
        <w:t xml:space="preserve">TỈNH TÂY NINH  </w:t>
      </w:r>
      <w:r w:rsidRPr="005F504D">
        <w:rPr>
          <w:b/>
          <w:color w:val="000000"/>
          <w:sz w:val="26"/>
          <w:szCs w:val="26"/>
        </w:rPr>
        <w:t xml:space="preserve"> </w:t>
      </w:r>
      <w:r w:rsidRPr="005F504D">
        <w:rPr>
          <w:b/>
          <w:color w:val="000000"/>
        </w:rPr>
        <w:t xml:space="preserve">                  </w:t>
      </w:r>
      <w:r w:rsidRPr="005F504D">
        <w:rPr>
          <w:color w:val="000000"/>
        </w:rPr>
        <w:t xml:space="preserve">            </w:t>
      </w:r>
      <w:r>
        <w:rPr>
          <w:color w:val="000000"/>
        </w:rPr>
        <w:t xml:space="preserve">      </w:t>
      </w:r>
      <w:r w:rsidRPr="00331A06">
        <w:rPr>
          <w:b/>
          <w:color w:val="000000"/>
        </w:rPr>
        <w:t>Độc lập</w:t>
      </w:r>
      <w:r>
        <w:rPr>
          <w:b/>
          <w:color w:val="000000"/>
        </w:rPr>
        <w:t xml:space="preserve"> </w:t>
      </w:r>
      <w:r w:rsidRPr="00331A06">
        <w:rPr>
          <w:b/>
          <w:color w:val="000000"/>
        </w:rPr>
        <w:t xml:space="preserve">- Tự do - Hạnh phúc </w:t>
      </w:r>
      <w:r w:rsidRPr="000E1044">
        <w:rPr>
          <w:b/>
          <w:color w:val="000000"/>
        </w:rPr>
        <w:t xml:space="preserve">                                                               </w:t>
      </w:r>
    </w:p>
    <w:p w:rsidR="007945F4" w:rsidRPr="00D53231" w:rsidRDefault="008F0559" w:rsidP="007945F4">
      <w:pPr>
        <w:rPr>
          <w:b/>
          <w:color w:val="000000"/>
          <w:sz w:val="26"/>
          <w:szCs w:val="26"/>
        </w:rPr>
      </w:pPr>
      <w:r w:rsidRPr="008F0559">
        <w:rPr>
          <w:noProof/>
          <w:color w:val="000000"/>
        </w:rPr>
        <w:pict>
          <v:line id="_x0000_s1026" style="position:absolute;z-index:251660288" from="269pt,1.95pt" to="431pt,1.95pt"/>
        </w:pict>
      </w:r>
      <w:r w:rsidR="007945F4">
        <w:rPr>
          <w:color w:val="000000"/>
        </w:rPr>
        <w:t xml:space="preserve"> </w:t>
      </w:r>
      <w:r w:rsidR="007945F4" w:rsidRPr="00D53231">
        <w:rPr>
          <w:b/>
          <w:color w:val="000000"/>
          <w:sz w:val="26"/>
          <w:szCs w:val="26"/>
        </w:rPr>
        <w:t>BAN DÂN CHỦ PHÁP LUẬT</w:t>
      </w:r>
    </w:p>
    <w:p w:rsidR="007945F4" w:rsidRDefault="008F0559" w:rsidP="007945F4">
      <w:pPr>
        <w:tabs>
          <w:tab w:val="left" w:pos="1350"/>
        </w:tabs>
        <w:rPr>
          <w:i/>
        </w:rPr>
      </w:pPr>
      <w:r>
        <w:rPr>
          <w:i/>
          <w:noProof/>
        </w:rPr>
        <w:pict>
          <v:line id="_x0000_s1027" style="position:absolute;z-index:251661312" from="9pt,2pt" to="165pt,2pt"/>
        </w:pict>
      </w:r>
      <w:r w:rsidR="007945F4">
        <w:rPr>
          <w:i/>
        </w:rPr>
        <w:t xml:space="preserve">                                                                  </w:t>
      </w:r>
      <w:r w:rsidR="007945F4" w:rsidRPr="004B0BF5">
        <w:rPr>
          <w:i/>
        </w:rPr>
        <w:t>Tây Ninh</w:t>
      </w:r>
      <w:r w:rsidR="007945F4">
        <w:rPr>
          <w:i/>
        </w:rPr>
        <w:t xml:space="preserve">, ngày  </w:t>
      </w:r>
      <w:r w:rsidR="005F7EF8">
        <w:rPr>
          <w:i/>
        </w:rPr>
        <w:t>10</w:t>
      </w:r>
      <w:r w:rsidR="008E7F6E">
        <w:rPr>
          <w:i/>
        </w:rPr>
        <w:t xml:space="preserve">  tháng  05</w:t>
      </w:r>
      <w:r w:rsidR="007945F4">
        <w:rPr>
          <w:i/>
        </w:rPr>
        <w:t xml:space="preserve"> năm 2018</w:t>
      </w:r>
    </w:p>
    <w:p w:rsidR="007945F4" w:rsidRPr="005F5DBF" w:rsidRDefault="007945F4" w:rsidP="007945F4">
      <w:pPr>
        <w:tabs>
          <w:tab w:val="left" w:pos="1350"/>
        </w:tabs>
        <w:rPr>
          <w:sz w:val="24"/>
          <w:szCs w:val="26"/>
        </w:rPr>
      </w:pPr>
    </w:p>
    <w:p w:rsidR="007945F4" w:rsidRPr="00B651A7" w:rsidRDefault="007945F4" w:rsidP="007945F4">
      <w:pPr>
        <w:tabs>
          <w:tab w:val="left" w:pos="1350"/>
        </w:tabs>
        <w:rPr>
          <w:sz w:val="12"/>
          <w:szCs w:val="26"/>
        </w:rPr>
      </w:pPr>
    </w:p>
    <w:p w:rsidR="007945F4" w:rsidRPr="00AD4175" w:rsidRDefault="007945F4" w:rsidP="007945F4">
      <w:pPr>
        <w:jc w:val="center"/>
        <w:rPr>
          <w:b/>
          <w:sz w:val="32"/>
          <w:szCs w:val="32"/>
        </w:rPr>
      </w:pPr>
      <w:r w:rsidRPr="00AD4175">
        <w:rPr>
          <w:b/>
          <w:sz w:val="32"/>
          <w:szCs w:val="32"/>
        </w:rPr>
        <w:t xml:space="preserve">BÁO CÁO </w:t>
      </w:r>
    </w:p>
    <w:p w:rsidR="007945F4" w:rsidRPr="00483256" w:rsidRDefault="007945F4" w:rsidP="007945F4">
      <w:pPr>
        <w:spacing w:before="40" w:after="40"/>
        <w:ind w:firstLine="741"/>
        <w:jc w:val="center"/>
        <w:rPr>
          <w:b/>
        </w:rPr>
      </w:pPr>
      <w:r w:rsidRPr="00483256">
        <w:rPr>
          <w:b/>
        </w:rPr>
        <w:t>Hoạt động Tiếp dân, giải quyết đơn thư khiếu nại, tố cáo</w:t>
      </w:r>
    </w:p>
    <w:p w:rsidR="007945F4" w:rsidRDefault="007945F4" w:rsidP="007945F4">
      <w:pPr>
        <w:jc w:val="center"/>
      </w:pPr>
      <w:r>
        <w:t>(Từ ngày 10/04/2018 đến 10/05/2018</w:t>
      </w:r>
      <w:r w:rsidRPr="00FE306E">
        <w:t>)</w:t>
      </w:r>
    </w:p>
    <w:p w:rsidR="007945F4" w:rsidRPr="005F5DBF" w:rsidRDefault="007945F4" w:rsidP="007945F4">
      <w:pPr>
        <w:jc w:val="center"/>
        <w:rPr>
          <w:sz w:val="40"/>
        </w:rPr>
      </w:pPr>
    </w:p>
    <w:p w:rsidR="007945F4" w:rsidRDefault="007945F4" w:rsidP="007945F4">
      <w:pPr>
        <w:spacing w:before="20" w:after="20"/>
        <w:ind w:firstLine="741"/>
        <w:jc w:val="both"/>
        <w:rPr>
          <w:bCs/>
        </w:rPr>
      </w:pPr>
      <w:r>
        <w:t>Thực hiện Thông tri số 02</w:t>
      </w:r>
      <w:r>
        <w:rPr>
          <w:color w:val="000000"/>
        </w:rPr>
        <w:t xml:space="preserve">/TTr-MTTW-BTT ngày 12/02/2015 và </w:t>
      </w:r>
      <w:r w:rsidRPr="00D458C4">
        <w:rPr>
          <w:bCs/>
        </w:rPr>
        <w:t xml:space="preserve">Công văn số 1689/MTTW-BTT, ngày 15/02/2016 của Uỷ ban Trung ương Mặt trận Tổ quốc Việt </w:t>
      </w:r>
      <w:smartTag w:uri="urn:schemas-microsoft-com:office:smarttags" w:element="place">
        <w:smartTag w:uri="urn:schemas-microsoft-com:office:smarttags" w:element="country-region">
          <w:r w:rsidRPr="00D458C4">
            <w:rPr>
              <w:bCs/>
            </w:rPr>
            <w:t>Nam</w:t>
          </w:r>
        </w:smartTag>
      </w:smartTag>
      <w:r w:rsidRPr="00D458C4">
        <w:rPr>
          <w:bCs/>
        </w:rPr>
        <w:t xml:space="preserve"> về việc tiếp công dân, xử lý đơn thư </w:t>
      </w:r>
      <w:r>
        <w:rPr>
          <w:bCs/>
        </w:rPr>
        <w:t>khiếu nại, tố cáo. Ban Dân chủ pháp luật phục vụ lãnh đạo tiếp công dân và chịu trách nhiệm tham mưu Ban Thường trực giải quyết đơn thư khiếu nại, tố cáo gửi đến cơ quan MTTQ tỉnh. Kết quả như sau:</w:t>
      </w:r>
    </w:p>
    <w:p w:rsidR="007945F4" w:rsidRDefault="007945F4" w:rsidP="007945F4">
      <w:pPr>
        <w:ind w:firstLine="720"/>
        <w:jc w:val="both"/>
      </w:pPr>
      <w:r>
        <w:rPr>
          <w:b/>
          <w:bCs/>
        </w:rPr>
        <w:t>I.</w:t>
      </w:r>
      <w:r w:rsidRPr="00DF4427">
        <w:rPr>
          <w:b/>
        </w:rPr>
        <w:t xml:space="preserve"> </w:t>
      </w:r>
      <w:r>
        <w:rPr>
          <w:b/>
        </w:rPr>
        <w:t>Kết quả</w:t>
      </w:r>
      <w:r w:rsidRPr="00DF4427">
        <w:rPr>
          <w:b/>
        </w:rPr>
        <w:t xml:space="preserve"> tiế</w:t>
      </w:r>
      <w:r>
        <w:rPr>
          <w:b/>
        </w:rPr>
        <w:t xml:space="preserve">p dân và nhận đơn khiếu nại, tố cáo </w:t>
      </w:r>
      <w:r w:rsidRPr="00DF4427">
        <w:rPr>
          <w:b/>
        </w:rPr>
        <w:t>của công dân</w:t>
      </w:r>
    </w:p>
    <w:p w:rsidR="007945F4" w:rsidRPr="006644E4" w:rsidRDefault="007945F4" w:rsidP="007945F4">
      <w:pPr>
        <w:ind w:firstLine="720"/>
        <w:jc w:val="both"/>
        <w:rPr>
          <w:b/>
        </w:rPr>
      </w:pPr>
      <w:r w:rsidRPr="006644E4">
        <w:rPr>
          <w:b/>
        </w:rPr>
        <w:t xml:space="preserve">1. </w:t>
      </w:r>
      <w:r>
        <w:rPr>
          <w:b/>
        </w:rPr>
        <w:t>Phân công lãnh đạo tiếp công dân</w:t>
      </w:r>
    </w:p>
    <w:p w:rsidR="007945F4" w:rsidRDefault="007945F4" w:rsidP="007945F4">
      <w:pPr>
        <w:ind w:firstLine="720"/>
        <w:jc w:val="both"/>
      </w:pPr>
      <w:r>
        <w:t xml:space="preserve">Ban Thường trực Uỷ ban MTTQ Việt Nam tỉnh phân công lãnh đạo tiếp công dân theo quy định, trong kỷ báo cáo không tiếp </w:t>
      </w:r>
      <w:r w:rsidR="002152EE">
        <w:t xml:space="preserve">02 </w:t>
      </w:r>
      <w:r>
        <w:t>lượt công dân</w:t>
      </w:r>
      <w:r w:rsidR="002152EE">
        <w:t xml:space="preserve"> (Bà Mai Thị Tốt, Bàu Năng- DMC, yêu cầu tỉnh không xem xét giải quyết thì chuyển đơn bà về huyện Dương Minh Châu; Ông Võ Ngọc Giàu, Trung Mít-DMC yêu cầu có ý kiến với ngân hàng việc vay nợ của ông), đã giải thích yêu cầu các đương sự liên hệ với UBND huyện DMC và Ngân hàng Nông nghiệp phát triển nông thôn huyện DMC để được xem xét cụ thể.</w:t>
      </w:r>
      <w:r>
        <w:t xml:space="preserve"> </w:t>
      </w:r>
    </w:p>
    <w:p w:rsidR="007945F4" w:rsidRPr="006644E4" w:rsidRDefault="007945F4" w:rsidP="007945F4">
      <w:pPr>
        <w:ind w:firstLine="720"/>
        <w:jc w:val="both"/>
        <w:rPr>
          <w:b/>
        </w:rPr>
      </w:pPr>
      <w:r w:rsidRPr="006644E4">
        <w:rPr>
          <w:b/>
        </w:rPr>
        <w:t>2. Nhận đơn</w:t>
      </w:r>
      <w:r>
        <w:rPr>
          <w:b/>
        </w:rPr>
        <w:t xml:space="preserve"> thư khiếu nại, tố cáo</w:t>
      </w:r>
      <w:r w:rsidRPr="006644E4">
        <w:rPr>
          <w:b/>
        </w:rPr>
        <w:t>:</w:t>
      </w:r>
    </w:p>
    <w:p w:rsidR="007945F4" w:rsidRDefault="002152EE" w:rsidP="007945F4">
      <w:pPr>
        <w:ind w:firstLine="720"/>
        <w:jc w:val="both"/>
      </w:pPr>
      <w:r>
        <w:t>- Trong kỳ nhận 05 đơn: 02</w:t>
      </w:r>
      <w:r w:rsidR="007945F4">
        <w:t xml:space="preserve"> đơn khiếu nại, 02 đơn tường trình, 01 đơn vừa tường trình vừa tố cáo (đơn nhận qua bưu điện).</w:t>
      </w:r>
    </w:p>
    <w:p w:rsidR="007945F4" w:rsidRDefault="007945F4" w:rsidP="007945F4">
      <w:pPr>
        <w:ind w:firstLine="720"/>
        <w:jc w:val="both"/>
        <w:rPr>
          <w:b/>
        </w:rPr>
      </w:pPr>
      <w:r>
        <w:rPr>
          <w:b/>
        </w:rPr>
        <w:t>II</w:t>
      </w:r>
      <w:r w:rsidRPr="00DF4427">
        <w:rPr>
          <w:b/>
        </w:rPr>
        <w:t>. Kết quả giải quyết</w:t>
      </w:r>
      <w:r>
        <w:rPr>
          <w:b/>
        </w:rPr>
        <w:t xml:space="preserve"> đơn thư khiếu nại, tố cáo </w:t>
      </w:r>
    </w:p>
    <w:p w:rsidR="007945F4" w:rsidRDefault="007945F4" w:rsidP="007945F4">
      <w:pPr>
        <w:ind w:firstLine="720"/>
        <w:jc w:val="both"/>
      </w:pPr>
      <w:r w:rsidRPr="002A5AA2">
        <w:t>-</w:t>
      </w:r>
      <w:r>
        <w:rPr>
          <w:b/>
        </w:rPr>
        <w:t xml:space="preserve"> </w:t>
      </w:r>
      <w:r w:rsidRPr="003874DD">
        <w:t>Tổng số đơ</w:t>
      </w:r>
      <w:r>
        <w:t xml:space="preserve">n xem xét giải quyết: </w:t>
      </w:r>
      <w:r w:rsidR="008E7F6E">
        <w:t>05</w:t>
      </w:r>
      <w:r>
        <w:t xml:space="preserve"> đơn </w:t>
      </w:r>
    </w:p>
    <w:p w:rsidR="007945F4" w:rsidRDefault="007945F4" w:rsidP="007945F4">
      <w:pPr>
        <w:spacing w:before="20" w:after="20"/>
        <w:ind w:firstLine="741"/>
        <w:jc w:val="both"/>
      </w:pPr>
      <w:r w:rsidRPr="006644E4">
        <w:t xml:space="preserve">- </w:t>
      </w:r>
      <w:r>
        <w:t xml:space="preserve">Đã giải quyết: </w:t>
      </w:r>
      <w:r w:rsidR="002152EE">
        <w:t>05</w:t>
      </w:r>
      <w:r>
        <w:t>/</w:t>
      </w:r>
      <w:r w:rsidR="002152EE">
        <w:t>05</w:t>
      </w:r>
      <w:r>
        <w:t xml:space="preserve"> đơn đạt 100</w:t>
      </w:r>
      <w:r w:rsidRPr="006644E4">
        <w:t>%,</w:t>
      </w:r>
      <w:r w:rsidR="002152EE">
        <w:t xml:space="preserve"> (</w:t>
      </w:r>
      <w:r w:rsidR="003D53D1">
        <w:t>chuyển 01; hướng dẫn và trả đơn 02;</w:t>
      </w:r>
      <w:r w:rsidR="002152EE">
        <w:t xml:space="preserve"> lưu hồ sơ khiếu nại 02, trong đó có 01 trường hợp có thông báo lưu đơn</w:t>
      </w:r>
      <w:r w:rsidR="003D53D1">
        <w:t xml:space="preserve">), </w:t>
      </w:r>
      <w:r w:rsidRPr="006644E4">
        <w:t>cụ thể</w:t>
      </w:r>
      <w:r w:rsidR="00174D89">
        <w:t xml:space="preserve">  như</w:t>
      </w:r>
      <w:r w:rsidRPr="006644E4">
        <w:t xml:space="preserve"> sau</w:t>
      </w:r>
      <w:r>
        <w:t xml:space="preserve">: </w:t>
      </w:r>
    </w:p>
    <w:p w:rsidR="00FD17B1" w:rsidRPr="002B41D8" w:rsidRDefault="00FD17B1" w:rsidP="002152EE">
      <w:pPr>
        <w:ind w:firstLine="720"/>
        <w:jc w:val="both"/>
      </w:pPr>
      <w:r w:rsidRPr="00A44BD1">
        <w:rPr>
          <w:b/>
        </w:rPr>
        <w:t>1. Bà Lê Thị Kim Chi</w:t>
      </w:r>
      <w:r>
        <w:t xml:space="preserve">, sinh 1979, ngụ số 563, ấp Thuận An, xã Trung Mít, huyện Dương Minh Châu, Tây Ninh. </w:t>
      </w:r>
    </w:p>
    <w:p w:rsidR="00FD17B1" w:rsidRDefault="00FD17B1" w:rsidP="002152EE">
      <w:pPr>
        <w:ind w:firstLine="720"/>
        <w:jc w:val="both"/>
      </w:pPr>
      <w:r>
        <w:t xml:space="preserve">- </w:t>
      </w:r>
      <w:r w:rsidRPr="002B41D8">
        <w:t>Nội dung:</w:t>
      </w:r>
      <w:r>
        <w:t xml:space="preserve"> Đơn yêu cầu tạm hoãn thi hành án (Quyết định số 15/QĐ-CTHADS Tây Ninh, ngày 02/04/2018)  và yêu cầu Chủ tịch MTTQVN tỉnh giám sát việc thi hành án.     </w:t>
      </w:r>
    </w:p>
    <w:p w:rsidR="00FD17B1" w:rsidRDefault="002152EE" w:rsidP="002152EE">
      <w:pPr>
        <w:ind w:firstLine="720"/>
        <w:jc w:val="both"/>
      </w:pPr>
      <w:r>
        <w:t xml:space="preserve">- Chuyển </w:t>
      </w:r>
      <w:r w:rsidR="00FD17B1">
        <w:t xml:space="preserve">đơn Bà Chi đến Cục thi hành án dân sự </w:t>
      </w:r>
      <w:r>
        <w:t>tỉnh giải quyết theo thẩm quyền (</w:t>
      </w:r>
      <w:r w:rsidRPr="002152EE">
        <w:rPr>
          <w:b/>
          <w:i/>
        </w:rPr>
        <w:t>chuyển đơn</w:t>
      </w:r>
      <w:r>
        <w:t>)</w:t>
      </w:r>
    </w:p>
    <w:p w:rsidR="00FD17B1" w:rsidRPr="00C44DB9" w:rsidRDefault="00FD17B1" w:rsidP="00FD17B1">
      <w:pPr>
        <w:shd w:val="clear" w:color="auto" w:fill="FFFFFF"/>
        <w:spacing w:before="120" w:line="234" w:lineRule="atLeast"/>
        <w:jc w:val="both"/>
      </w:pPr>
      <w:r>
        <w:rPr>
          <w:bCs/>
        </w:rPr>
        <w:t xml:space="preserve">           </w:t>
      </w:r>
      <w:r w:rsidRPr="00A44BD1">
        <w:rPr>
          <w:b/>
          <w:bCs/>
        </w:rPr>
        <w:t>2. Ông Phạm Thành Dầy</w:t>
      </w:r>
      <w:r>
        <w:rPr>
          <w:bCs/>
        </w:rPr>
        <w:t>, ngụ  số</w:t>
      </w:r>
      <w:r w:rsidRPr="00C44DB9">
        <w:t xml:space="preserve"> 017, đường Paster, Khu phố 3, phường 2,</w:t>
      </w:r>
      <w:r w:rsidRPr="00FD17B1">
        <w:t xml:space="preserve"> </w:t>
      </w:r>
      <w:r>
        <w:t xml:space="preserve">thành phố </w:t>
      </w:r>
      <w:r w:rsidRPr="00C44DB9">
        <w:t>Tây Ninh.</w:t>
      </w:r>
    </w:p>
    <w:p w:rsidR="00FD17B1" w:rsidRDefault="00FD17B1" w:rsidP="00FD17B1">
      <w:pPr>
        <w:shd w:val="clear" w:color="auto" w:fill="FFFFFF"/>
        <w:ind w:firstLine="720"/>
        <w:jc w:val="both"/>
        <w:rPr>
          <w:bCs/>
        </w:rPr>
      </w:pPr>
      <w:r>
        <w:rPr>
          <w:bCs/>
        </w:rPr>
        <w:t>- Nội dung: Xin cứu xét, chỉ đạo Toà án nhân dân thành phố Tây Ninh xem xét lại bản án để tôi có được một trong hai căn nhà mà tôi đã nêu trên.</w:t>
      </w:r>
    </w:p>
    <w:p w:rsidR="00FD17B1" w:rsidRDefault="00FD17B1" w:rsidP="00FD17B1">
      <w:pPr>
        <w:shd w:val="clear" w:color="auto" w:fill="FFFFFF"/>
        <w:jc w:val="both"/>
        <w:rPr>
          <w:bCs/>
        </w:rPr>
      </w:pPr>
      <w:r>
        <w:rPr>
          <w:bCs/>
        </w:rPr>
        <w:tab/>
        <w:t xml:space="preserve"> Hồ sơ gửi kèm theo đơn thể hiện vụ việc đã có bản án phúc thẩm số 09/2017/HNGĐ-PT ngày 18/02/2017 của Toà án nhân dân tỉnh. Bản án phúc thẩm có hiệu lực pháp luật là căn cứ để tổ chức thi hành án; ông Dầy có đơn khiếu nại đề nghị Chánh án Toà án nhân dân cấp cao tại Thành phố Hồ Chí Minh xem xét theo thủ tục </w:t>
      </w:r>
      <w:r>
        <w:rPr>
          <w:bCs/>
        </w:rPr>
        <w:lastRenderedPageBreak/>
        <w:t>giám đốc thẩm (đơn của ông được Toà án nhân dân cấp cao Thành phố Hồ Chí Minh nhận ngày 03/03/2017). Ông đã thực hiện khiếu nại đúng quy định của pháp luật.</w:t>
      </w:r>
    </w:p>
    <w:p w:rsidR="00FD17B1" w:rsidRDefault="00FD17B1" w:rsidP="00FD17B1">
      <w:pPr>
        <w:shd w:val="clear" w:color="auto" w:fill="FFFFFF"/>
        <w:jc w:val="both"/>
        <w:rPr>
          <w:bCs/>
        </w:rPr>
      </w:pPr>
      <w:r>
        <w:rPr>
          <w:bCs/>
        </w:rPr>
        <w:t xml:space="preserve">         </w:t>
      </w:r>
      <w:r w:rsidR="00A44BD1">
        <w:rPr>
          <w:bCs/>
        </w:rPr>
        <w:t xml:space="preserve">   </w:t>
      </w:r>
      <w:r>
        <w:rPr>
          <w:bCs/>
        </w:rPr>
        <w:t>Đơn ông xin cứu xét, chỉ đạo Toà án nhân dân thành phố Tây Ninh xem xét lại bản án là yêu cầu không phù hợp với quy định của pháp luật.</w:t>
      </w:r>
    </w:p>
    <w:p w:rsidR="00A44BD1" w:rsidRDefault="00A44BD1" w:rsidP="00FD17B1">
      <w:pPr>
        <w:shd w:val="clear" w:color="auto" w:fill="FFFFFF"/>
        <w:jc w:val="both"/>
        <w:rPr>
          <w:bCs/>
        </w:rPr>
      </w:pPr>
      <w:r>
        <w:rPr>
          <w:bCs/>
        </w:rPr>
        <w:t xml:space="preserve">           - Giải quyết: Trả đơn hướng dẫn ông Dầy liên hệ Toà án cấp cao tại Thành phố</w:t>
      </w:r>
      <w:r w:rsidR="002152EE">
        <w:rPr>
          <w:bCs/>
        </w:rPr>
        <w:t xml:space="preserve"> HCM giải quyết theo thẩm quyền, (</w:t>
      </w:r>
      <w:r w:rsidR="002152EE" w:rsidRPr="002152EE">
        <w:rPr>
          <w:b/>
          <w:bCs/>
          <w:i/>
        </w:rPr>
        <w:t>trả đơn kèm theo văn bản hướng dẫn</w:t>
      </w:r>
      <w:r w:rsidR="002152EE">
        <w:rPr>
          <w:bCs/>
        </w:rPr>
        <w:t>)</w:t>
      </w:r>
    </w:p>
    <w:p w:rsidR="00A44BD1" w:rsidRDefault="00A44BD1" w:rsidP="00FD17B1">
      <w:pPr>
        <w:shd w:val="clear" w:color="auto" w:fill="FFFFFF"/>
        <w:jc w:val="both"/>
        <w:rPr>
          <w:bCs/>
        </w:rPr>
      </w:pPr>
      <w:r>
        <w:rPr>
          <w:bCs/>
        </w:rPr>
        <w:t xml:space="preserve">        </w:t>
      </w:r>
      <w:r w:rsidRPr="00A44BD1">
        <w:rPr>
          <w:b/>
          <w:bCs/>
        </w:rPr>
        <w:t>3.</w:t>
      </w:r>
      <w:r>
        <w:rPr>
          <w:bCs/>
        </w:rPr>
        <w:t xml:space="preserve"> </w:t>
      </w:r>
      <w:r w:rsidRPr="00A44BD1">
        <w:rPr>
          <w:b/>
          <w:bCs/>
        </w:rPr>
        <w:t xml:space="preserve">Ông </w:t>
      </w:r>
      <w:r>
        <w:rPr>
          <w:b/>
          <w:bCs/>
        </w:rPr>
        <w:t>Trần Văn Lập, Bầu Năng- DMC</w:t>
      </w:r>
      <w:r>
        <w:rPr>
          <w:bCs/>
        </w:rPr>
        <w:t xml:space="preserve"> </w:t>
      </w:r>
    </w:p>
    <w:p w:rsidR="00FD17B1" w:rsidRDefault="00FD17B1" w:rsidP="00FD17B1">
      <w:pPr>
        <w:shd w:val="clear" w:color="auto" w:fill="FFFFFF"/>
        <w:ind w:firstLine="720"/>
        <w:jc w:val="both"/>
        <w:rPr>
          <w:bCs/>
        </w:rPr>
      </w:pPr>
      <w:r>
        <w:rPr>
          <w:bCs/>
        </w:rPr>
        <w:t>Nội dung: Tờ trình ngày 20/3/2018 không rõ nội dung và yêu cầu Uỷ ban MTTQVN tỉnh giải quyết vấn đề gì; Tờ trình ngày 15/4/2018 có  Ông Nguyễn</w:t>
      </w:r>
      <w:r w:rsidR="00A44BD1">
        <w:rPr>
          <w:bCs/>
        </w:rPr>
        <w:t xml:space="preserve"> Văn Lập và Ông Nguyễn Văn Út</w:t>
      </w:r>
      <w:r>
        <w:rPr>
          <w:bCs/>
        </w:rPr>
        <w:t xml:space="preserve"> cùng ký, nội dung Toà án nhân dân thành phố Tây Ninh đề nghị Nguyễn Văn Út cung cấp tài liệu, chứng cứ và Ông Nguyễn Văn Út đã cung cấp, vụ việc đang được Toà án nhân dân thành phố Tây Ninh giải quyết.</w:t>
      </w:r>
    </w:p>
    <w:p w:rsidR="00FD17B1" w:rsidRDefault="00FD17B1" w:rsidP="00FD17B1">
      <w:pPr>
        <w:shd w:val="clear" w:color="auto" w:fill="FFFFFF"/>
        <w:ind w:firstLine="720"/>
        <w:jc w:val="both"/>
        <w:rPr>
          <w:bCs/>
        </w:rPr>
      </w:pPr>
      <w:r>
        <w:rPr>
          <w:bCs/>
        </w:rPr>
        <w:t>Những nội dung tờ trình như trên Ông Trần Văn Lập và Ông Nguyễn Văn Út nhiều lần gửi đơn đến cơ quan Mặt trận Tổ quốc tỉnh và đã được Ban Thường trực Uỷ ban MTTQVN tỉnh hướng dẫn, trả đơn.</w:t>
      </w:r>
    </w:p>
    <w:p w:rsidR="00FD17B1" w:rsidRDefault="00A44BD1" w:rsidP="00FD17B1">
      <w:pPr>
        <w:ind w:firstLine="720"/>
        <w:jc w:val="both"/>
        <w:rPr>
          <w:bCs/>
        </w:rPr>
      </w:pPr>
      <w:r>
        <w:rPr>
          <w:bCs/>
        </w:rPr>
        <w:t>- Giải quyết: C</w:t>
      </w:r>
      <w:r w:rsidR="00FD17B1">
        <w:rPr>
          <w:bCs/>
        </w:rPr>
        <w:t>ăn cứ</w:t>
      </w:r>
      <w:r w:rsidR="00FD17B1">
        <w:t xml:space="preserve"> </w:t>
      </w:r>
      <w:r w:rsidR="00FD17B1">
        <w:rPr>
          <w:bCs/>
        </w:rPr>
        <w:t>Luật Khiếu nại năm 2011; Nghị định số 75/2012/NĐ-CP ngày 03/10/2012 của Chính phủ quy định chi tiết một số điều của Luật Khiếu nại thực hiện lưu đơn với lý do đơn gửi trùng lắp nhiều  nơi, nội dung không rõ ràng, nội dung không thuộc thẩm quyền giả</w:t>
      </w:r>
      <w:r w:rsidR="006F1021">
        <w:rPr>
          <w:bCs/>
        </w:rPr>
        <w:t>i quyết của cơ quan MTTQVN tỉnh, (</w:t>
      </w:r>
      <w:r w:rsidR="006F1021" w:rsidRPr="006F1021">
        <w:rPr>
          <w:b/>
          <w:bCs/>
          <w:i/>
        </w:rPr>
        <w:t>lưu đơn, có thông báo</w:t>
      </w:r>
      <w:r w:rsidR="006F1021">
        <w:rPr>
          <w:bCs/>
        </w:rPr>
        <w:t>)</w:t>
      </w:r>
    </w:p>
    <w:p w:rsidR="00A44BD1" w:rsidRDefault="00A44BD1" w:rsidP="00FD17B1">
      <w:pPr>
        <w:ind w:firstLine="720"/>
        <w:jc w:val="both"/>
        <w:rPr>
          <w:bCs/>
        </w:rPr>
      </w:pPr>
      <w:r w:rsidRPr="008E7F6E">
        <w:rPr>
          <w:b/>
          <w:bCs/>
        </w:rPr>
        <w:t>4. Bà Huỳnh Thị Từ Tư</w:t>
      </w:r>
      <w:r>
        <w:rPr>
          <w:bCs/>
        </w:rPr>
        <w:t>, ngụ Long Mỹ, xã Long Thành Bắc- Hoà Thành, Tờ trình vụ việc xảy ra ở Khu du lịch núi Bà bị Công an ngăn cản, bà chuyển sang tố cáo.</w:t>
      </w:r>
    </w:p>
    <w:p w:rsidR="00A44BD1" w:rsidRDefault="00A44BD1" w:rsidP="00FD17B1">
      <w:pPr>
        <w:ind w:firstLine="720"/>
        <w:jc w:val="both"/>
        <w:rPr>
          <w:bCs/>
        </w:rPr>
      </w:pPr>
      <w:r>
        <w:rPr>
          <w:bCs/>
        </w:rPr>
        <w:t>Vụ việc đã được UBND tỉnh thông báo công khai chấm dứt khiếu nại, lý do đã có Thông báo Kết luận của Phó thủ tướng.</w:t>
      </w:r>
    </w:p>
    <w:p w:rsidR="007945F4" w:rsidRDefault="003D53D1" w:rsidP="00174D89">
      <w:pPr>
        <w:tabs>
          <w:tab w:val="left" w:pos="705"/>
        </w:tabs>
      </w:pPr>
      <w:r>
        <w:tab/>
        <w:t>- Giải q</w:t>
      </w:r>
      <w:r w:rsidR="006F1021">
        <w:t>uyết : Lưu hồ sơ đơn khiếu  nại, (</w:t>
      </w:r>
      <w:r w:rsidR="006F1021" w:rsidRPr="006F1021">
        <w:rPr>
          <w:b/>
          <w:i/>
        </w:rPr>
        <w:t>lưu đơn</w:t>
      </w:r>
      <w:r w:rsidR="006F1021">
        <w:t>)</w:t>
      </w:r>
    </w:p>
    <w:p w:rsidR="008E7F6E" w:rsidRDefault="008E7F6E" w:rsidP="00174D89">
      <w:pPr>
        <w:tabs>
          <w:tab w:val="left" w:pos="705"/>
        </w:tabs>
      </w:pPr>
      <w:r>
        <w:t xml:space="preserve">          </w:t>
      </w:r>
      <w:r w:rsidRPr="008E7F6E">
        <w:rPr>
          <w:b/>
        </w:rPr>
        <w:t>5. Bà Trần Xuân Thu</w:t>
      </w:r>
      <w:r>
        <w:t>, ngụ nhà số N141/5 KP2, thị trấn Hoà Thành.  Có Đơn trình báo ngày 29/4/2018  và Đơn khiếu  nại ngày 2/5/2018 v/v UBND huyện Hoà Thành Thông báo tổ chức cưỡng chế ngày 15/5/2018 đối với bà, thu hồi 8 m lấn chiếm lộ giới đường 797.</w:t>
      </w:r>
    </w:p>
    <w:p w:rsidR="008E7F6E" w:rsidRDefault="008E7F6E" w:rsidP="00174D89">
      <w:pPr>
        <w:tabs>
          <w:tab w:val="left" w:pos="705"/>
        </w:tabs>
      </w:pPr>
      <w:r>
        <w:t xml:space="preserve">           Vụ việc UBND tỉnh có Công văn số 724/UBND-TD ngày 29/3/2018 về việc Thông báo những vụ việc khiếu kiện kéo dài đã có ý kiến kết luận của TTg và UBND tỉnh đã ban hành thông báo chấm dứt thụ lý giải quyết. Trong đó có có bà Trần Xuân Thu. </w:t>
      </w:r>
    </w:p>
    <w:p w:rsidR="008E7F6E" w:rsidRPr="00B802D1" w:rsidRDefault="008E7F6E" w:rsidP="00174D89">
      <w:pPr>
        <w:tabs>
          <w:tab w:val="left" w:pos="705"/>
        </w:tabs>
      </w:pPr>
      <w:r>
        <w:t xml:space="preserve">          - Giải qu</w:t>
      </w:r>
      <w:r w:rsidR="006F1021">
        <w:t xml:space="preserve">yết: Lưu hồ sơ đơn khiếu nại </w:t>
      </w:r>
      <w:r>
        <w:t>vì đã nhiều lần chuy</w:t>
      </w:r>
      <w:r w:rsidR="006F1021">
        <w:t xml:space="preserve">ển đơn về UBND huyện Hoà Thành; đã </w:t>
      </w:r>
      <w:r>
        <w:t>ban hành thông b</w:t>
      </w:r>
      <w:r w:rsidR="006F1021">
        <w:t>áo lưu đơn, (</w:t>
      </w:r>
      <w:r w:rsidR="006F1021" w:rsidRPr="006F1021">
        <w:rPr>
          <w:b/>
          <w:i/>
        </w:rPr>
        <w:t>lưu đơn</w:t>
      </w:r>
      <w:r w:rsidR="006F1021">
        <w:t>).</w:t>
      </w:r>
    </w:p>
    <w:p w:rsidR="007945F4" w:rsidRDefault="007945F4" w:rsidP="007945F4">
      <w:pPr>
        <w:jc w:val="both"/>
        <w:rPr>
          <w:bCs/>
        </w:rPr>
      </w:pPr>
      <w:r>
        <w:t xml:space="preserve"> </w:t>
      </w:r>
      <w:r>
        <w:tab/>
      </w:r>
      <w:r w:rsidR="003D53D1">
        <w:rPr>
          <w:b/>
        </w:rPr>
        <w:t>III</w:t>
      </w:r>
      <w:r w:rsidRPr="00EC002A">
        <w:rPr>
          <w:b/>
          <w:bCs/>
        </w:rPr>
        <w:t>.</w:t>
      </w:r>
      <w:r w:rsidRPr="00B8405B">
        <w:rPr>
          <w:b/>
          <w:bCs/>
        </w:rPr>
        <w:t xml:space="preserve"> Cơ quan chức năng trả lời</w:t>
      </w:r>
      <w:r>
        <w:rPr>
          <w:bCs/>
        </w:rPr>
        <w:t>:</w:t>
      </w:r>
    </w:p>
    <w:p w:rsidR="007945F4" w:rsidRDefault="007945F4" w:rsidP="007945F4">
      <w:pPr>
        <w:spacing w:before="20" w:after="20"/>
        <w:ind w:firstLine="709"/>
        <w:jc w:val="both"/>
        <w:rPr>
          <w:bCs/>
        </w:rPr>
      </w:pPr>
      <w:r>
        <w:rPr>
          <w:bCs/>
        </w:rPr>
        <w:t>- Trả lời: 1</w:t>
      </w:r>
      <w:r w:rsidR="003D53D1">
        <w:rPr>
          <w:bCs/>
        </w:rPr>
        <w:t>7</w:t>
      </w:r>
      <w:r>
        <w:rPr>
          <w:bCs/>
        </w:rPr>
        <w:t>/</w:t>
      </w:r>
      <w:r w:rsidR="003D53D1">
        <w:rPr>
          <w:bCs/>
        </w:rPr>
        <w:t>23</w:t>
      </w:r>
      <w:r>
        <w:rPr>
          <w:bCs/>
        </w:rPr>
        <w:t>, chiếm 73</w:t>
      </w:r>
      <w:r w:rsidR="003D53D1">
        <w:rPr>
          <w:bCs/>
        </w:rPr>
        <w:t>,9</w:t>
      </w:r>
      <w:r>
        <w:rPr>
          <w:bCs/>
        </w:rPr>
        <w:t>%.</w:t>
      </w:r>
    </w:p>
    <w:p w:rsidR="007945F4" w:rsidRDefault="007945F4" w:rsidP="007945F4">
      <w:pPr>
        <w:spacing w:before="20" w:after="20"/>
        <w:ind w:firstLine="709"/>
        <w:jc w:val="both"/>
        <w:rPr>
          <w:bCs/>
        </w:rPr>
      </w:pPr>
      <w:r>
        <w:rPr>
          <w:bCs/>
        </w:rPr>
        <w:t>Trong đó:</w:t>
      </w:r>
    </w:p>
    <w:p w:rsidR="007945F4" w:rsidRDefault="007945F4" w:rsidP="007945F4">
      <w:pPr>
        <w:spacing w:before="20" w:after="20"/>
        <w:ind w:firstLine="709"/>
        <w:jc w:val="both"/>
        <w:rPr>
          <w:bCs/>
        </w:rPr>
      </w:pPr>
      <w:r>
        <w:rPr>
          <w:bCs/>
        </w:rPr>
        <w:t>+ Số đơn chuyển chưa</w:t>
      </w:r>
      <w:r w:rsidR="003D53D1">
        <w:rPr>
          <w:bCs/>
        </w:rPr>
        <w:t xml:space="preserve"> trả lời kỳ trước chuyển sang: 7</w:t>
      </w:r>
    </w:p>
    <w:p w:rsidR="007945F4" w:rsidRDefault="007945F4" w:rsidP="007945F4">
      <w:pPr>
        <w:spacing w:before="20" w:after="20"/>
        <w:ind w:firstLine="709"/>
        <w:jc w:val="both"/>
        <w:rPr>
          <w:bCs/>
        </w:rPr>
      </w:pPr>
      <w:r>
        <w:rPr>
          <w:bCs/>
        </w:rPr>
        <w:t>+ Số đơn chuyể</w:t>
      </w:r>
      <w:r w:rsidR="00174D89">
        <w:rPr>
          <w:bCs/>
        </w:rPr>
        <w:t>n trong kỳ:</w:t>
      </w:r>
      <w:r w:rsidR="003D53D1">
        <w:rPr>
          <w:bCs/>
        </w:rPr>
        <w:t xml:space="preserve"> 01</w:t>
      </w:r>
    </w:p>
    <w:p w:rsidR="007945F4" w:rsidRDefault="007945F4" w:rsidP="007945F4">
      <w:pPr>
        <w:spacing w:before="20" w:after="20"/>
        <w:ind w:firstLine="709"/>
        <w:jc w:val="both"/>
        <w:rPr>
          <w:bCs/>
        </w:rPr>
      </w:pPr>
      <w:r>
        <w:rPr>
          <w:bCs/>
        </w:rPr>
        <w:t>+ Số đơn trả lời trong kỳ: 0</w:t>
      </w:r>
      <w:r w:rsidR="00174D89">
        <w:rPr>
          <w:bCs/>
        </w:rPr>
        <w:t>1</w:t>
      </w:r>
      <w:r>
        <w:rPr>
          <w:bCs/>
        </w:rPr>
        <w:t>.</w:t>
      </w:r>
    </w:p>
    <w:p w:rsidR="007945F4" w:rsidRDefault="007945F4" w:rsidP="007945F4">
      <w:pPr>
        <w:spacing w:before="20" w:after="20"/>
        <w:ind w:firstLine="709"/>
        <w:jc w:val="both"/>
        <w:rPr>
          <w:bCs/>
        </w:rPr>
      </w:pPr>
      <w:r>
        <w:rPr>
          <w:bCs/>
        </w:rPr>
        <w:t xml:space="preserve">+ Số đơn chưa trả lời: 06 </w:t>
      </w:r>
    </w:p>
    <w:p w:rsidR="007945F4" w:rsidRPr="00174D89" w:rsidRDefault="007945F4" w:rsidP="00174D89">
      <w:pPr>
        <w:spacing w:before="20" w:after="20"/>
        <w:ind w:firstLine="709"/>
        <w:jc w:val="both"/>
        <w:rPr>
          <w:bCs/>
        </w:rPr>
      </w:pPr>
      <w:r>
        <w:rPr>
          <w:bCs/>
        </w:rPr>
        <w:t>(gồm</w:t>
      </w:r>
      <w:r>
        <w:rPr>
          <w:bCs/>
          <w:i/>
        </w:rPr>
        <w:t>:</w:t>
      </w:r>
      <w:r w:rsidRPr="00622F59">
        <w:rPr>
          <w:bCs/>
          <w:i/>
        </w:rPr>
        <w:t xml:space="preserve"> UBND </w:t>
      </w:r>
      <w:r w:rsidR="003D53D1">
        <w:rPr>
          <w:bCs/>
          <w:i/>
        </w:rPr>
        <w:t>huyện Gò Dầu- trả lời khiếu nại Trần Văn Lý)</w:t>
      </w:r>
      <w:r>
        <w:rPr>
          <w:bCs/>
        </w:rPr>
        <w:t xml:space="preserve">. </w:t>
      </w:r>
    </w:p>
    <w:p w:rsidR="008E7F6E" w:rsidRPr="006F1021" w:rsidRDefault="007945F4" w:rsidP="008E7F6E">
      <w:pPr>
        <w:spacing w:before="60" w:after="60"/>
        <w:jc w:val="both"/>
        <w:rPr>
          <w:b/>
        </w:rPr>
      </w:pPr>
      <w:r>
        <w:rPr>
          <w:i/>
          <w:sz w:val="24"/>
          <w:szCs w:val="24"/>
        </w:rPr>
        <w:t xml:space="preserve">                  </w:t>
      </w:r>
      <w:r w:rsidR="008E7F6E">
        <w:rPr>
          <w:b/>
        </w:rPr>
        <w:t xml:space="preserve">       </w:t>
      </w:r>
      <w:r w:rsidR="008E7F6E">
        <w:rPr>
          <w:i/>
          <w:sz w:val="24"/>
          <w:szCs w:val="24"/>
        </w:rPr>
        <w:t xml:space="preserve">                                                              </w:t>
      </w:r>
      <w:r w:rsidR="008E7F6E" w:rsidRPr="00CF58F2">
        <w:rPr>
          <w:i/>
          <w:sz w:val="24"/>
          <w:szCs w:val="24"/>
        </w:rPr>
        <w:t xml:space="preserve"> </w:t>
      </w:r>
      <w:r w:rsidR="008E7F6E" w:rsidRPr="006F1021">
        <w:rPr>
          <w:b/>
        </w:rPr>
        <w:t xml:space="preserve">BAN DÂN CHỦ PHÁP LUẬT  </w:t>
      </w:r>
    </w:p>
    <w:p w:rsidR="006F1021" w:rsidRPr="006F1021" w:rsidRDefault="006F1021" w:rsidP="008E7F6E">
      <w:pPr>
        <w:spacing w:before="60" w:after="60"/>
        <w:jc w:val="both"/>
        <w:rPr>
          <w:i/>
        </w:rPr>
      </w:pPr>
      <w:r>
        <w:rPr>
          <w:b/>
        </w:rPr>
        <w:lastRenderedPageBreak/>
        <w:t xml:space="preserve">Ghi chú: - </w:t>
      </w:r>
      <w:r w:rsidRPr="006F1021">
        <w:rPr>
          <w:i/>
        </w:rPr>
        <w:t>Ban DCPL đề nghị văn phòng đưa lên họp không giấy để xin ý kiến Ban Thường trực. Đến ngày 10/5, không có ý kiến góp ý, Ban DCPL chuyển Ban Tuyên giáo đưa lên trang thông tin điện tử của cơ quan.</w:t>
      </w:r>
    </w:p>
    <w:p w:rsidR="008E7F6E" w:rsidRPr="006F1021" w:rsidRDefault="008E7F6E" w:rsidP="008E7F6E">
      <w:pPr>
        <w:spacing w:before="60" w:after="60"/>
        <w:jc w:val="both"/>
        <w:rPr>
          <w:i/>
        </w:rPr>
      </w:pPr>
      <w:r w:rsidRPr="006F1021">
        <w:rPr>
          <w:i/>
        </w:rPr>
        <w:t xml:space="preserve">                       </w:t>
      </w:r>
    </w:p>
    <w:p w:rsidR="008E7F6E" w:rsidRDefault="008E7F6E" w:rsidP="008E7F6E">
      <w:pPr>
        <w:spacing w:before="60" w:after="60"/>
        <w:jc w:val="both"/>
        <w:rPr>
          <w:b/>
        </w:rPr>
      </w:pPr>
    </w:p>
    <w:p w:rsidR="00174D89" w:rsidRDefault="00174D89" w:rsidP="007945F4">
      <w:pPr>
        <w:spacing w:before="60" w:after="60"/>
        <w:jc w:val="both"/>
        <w:rPr>
          <w:b/>
        </w:rPr>
      </w:pPr>
    </w:p>
    <w:p w:rsidR="007945F4" w:rsidRDefault="007945F4" w:rsidP="007945F4">
      <w:pPr>
        <w:spacing w:before="60" w:after="60"/>
        <w:jc w:val="both"/>
        <w:rPr>
          <w:b/>
        </w:rPr>
      </w:pPr>
      <w:r w:rsidRPr="00505E4E">
        <w:rPr>
          <w:b/>
        </w:rPr>
        <w:t xml:space="preserve">                                                     </w:t>
      </w:r>
      <w:r>
        <w:rPr>
          <w:b/>
        </w:rPr>
        <w:t xml:space="preserve">                         </w:t>
      </w:r>
      <w:r w:rsidRPr="00505E4E">
        <w:rPr>
          <w:b/>
        </w:rPr>
        <w:t xml:space="preserve">  </w:t>
      </w:r>
      <w:r>
        <w:rPr>
          <w:b/>
        </w:rPr>
        <w:t xml:space="preserve">      </w:t>
      </w:r>
    </w:p>
    <w:p w:rsidR="007945F4" w:rsidRPr="00505E4E" w:rsidRDefault="007945F4" w:rsidP="007945F4">
      <w:pPr>
        <w:spacing w:before="60" w:after="60"/>
        <w:jc w:val="both"/>
        <w:rPr>
          <w:b/>
        </w:rPr>
      </w:pPr>
      <w:r>
        <w:rPr>
          <w:b/>
        </w:rPr>
        <w:t xml:space="preserve">                                                                                       </w:t>
      </w:r>
    </w:p>
    <w:p w:rsidR="006D61DD" w:rsidRDefault="006D61DD"/>
    <w:sectPr w:rsidR="006D61DD" w:rsidSect="008E7F6E">
      <w:footerReference w:type="default" r:id="rId6"/>
      <w:pgSz w:w="12240" w:h="15840"/>
      <w:pgMar w:top="360" w:right="810" w:bottom="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B04" w:rsidRDefault="00FC2B04" w:rsidP="00174D89">
      <w:r>
        <w:separator/>
      </w:r>
    </w:p>
  </w:endnote>
  <w:endnote w:type="continuationSeparator" w:id="1">
    <w:p w:rsidR="00FC2B04" w:rsidRDefault="00FC2B04" w:rsidP="00174D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3267"/>
      <w:docPartObj>
        <w:docPartGallery w:val="Page Numbers (Bottom of Page)"/>
        <w:docPartUnique/>
      </w:docPartObj>
    </w:sdtPr>
    <w:sdtContent>
      <w:p w:rsidR="00174D89" w:rsidRDefault="008F0559">
        <w:pPr>
          <w:pStyle w:val="Footer"/>
          <w:jc w:val="right"/>
        </w:pPr>
        <w:fldSimple w:instr=" PAGE   \* MERGEFORMAT ">
          <w:r w:rsidR="005F7EF8">
            <w:rPr>
              <w:noProof/>
            </w:rPr>
            <w:t>1</w:t>
          </w:r>
        </w:fldSimple>
      </w:p>
    </w:sdtContent>
  </w:sdt>
  <w:p w:rsidR="00174D89" w:rsidRDefault="00174D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B04" w:rsidRDefault="00FC2B04" w:rsidP="00174D89">
      <w:r>
        <w:separator/>
      </w:r>
    </w:p>
  </w:footnote>
  <w:footnote w:type="continuationSeparator" w:id="1">
    <w:p w:rsidR="00FC2B04" w:rsidRDefault="00FC2B04" w:rsidP="00174D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945F4"/>
    <w:rsid w:val="00174D89"/>
    <w:rsid w:val="0019036C"/>
    <w:rsid w:val="002152EE"/>
    <w:rsid w:val="003D53D1"/>
    <w:rsid w:val="004D38BE"/>
    <w:rsid w:val="005F7EF8"/>
    <w:rsid w:val="006D61DD"/>
    <w:rsid w:val="006F1021"/>
    <w:rsid w:val="007945F4"/>
    <w:rsid w:val="008C2475"/>
    <w:rsid w:val="008E7F6E"/>
    <w:rsid w:val="008F0559"/>
    <w:rsid w:val="0097149F"/>
    <w:rsid w:val="00A054DC"/>
    <w:rsid w:val="00A1663F"/>
    <w:rsid w:val="00A44BD1"/>
    <w:rsid w:val="00FC2B04"/>
    <w:rsid w:val="00FD17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F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4D89"/>
    <w:pPr>
      <w:tabs>
        <w:tab w:val="center" w:pos="4680"/>
        <w:tab w:val="right" w:pos="9360"/>
      </w:tabs>
    </w:pPr>
  </w:style>
  <w:style w:type="character" w:customStyle="1" w:styleId="HeaderChar">
    <w:name w:val="Header Char"/>
    <w:basedOn w:val="DefaultParagraphFont"/>
    <w:link w:val="Header"/>
    <w:uiPriority w:val="99"/>
    <w:semiHidden/>
    <w:rsid w:val="00174D89"/>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174D89"/>
    <w:pPr>
      <w:tabs>
        <w:tab w:val="center" w:pos="4680"/>
        <w:tab w:val="right" w:pos="9360"/>
      </w:tabs>
    </w:pPr>
  </w:style>
  <w:style w:type="character" w:customStyle="1" w:styleId="FooterChar">
    <w:name w:val="Footer Char"/>
    <w:basedOn w:val="DefaultParagraphFont"/>
    <w:link w:val="Footer"/>
    <w:uiPriority w:val="99"/>
    <w:rsid w:val="00174D89"/>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4</cp:revision>
  <cp:lastPrinted>2018-05-07T01:50:00Z</cp:lastPrinted>
  <dcterms:created xsi:type="dcterms:W3CDTF">2018-04-26T07:29:00Z</dcterms:created>
  <dcterms:modified xsi:type="dcterms:W3CDTF">2018-05-08T00:55:00Z</dcterms:modified>
</cp:coreProperties>
</file>