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72" w:type="dxa"/>
        <w:tblLook w:val="0000" w:firstRow="0" w:lastRow="0" w:firstColumn="0" w:lastColumn="0" w:noHBand="0" w:noVBand="0"/>
      </w:tblPr>
      <w:tblGrid>
        <w:gridCol w:w="3954"/>
        <w:gridCol w:w="6149"/>
      </w:tblGrid>
      <w:tr w:rsidR="00605114" w:rsidRPr="00A85C3D" w14:paraId="5F1CEE4E" w14:textId="77777777" w:rsidTr="000478AC">
        <w:trPr>
          <w:trHeight w:val="1215"/>
        </w:trPr>
        <w:tc>
          <w:tcPr>
            <w:tcW w:w="3954" w:type="dxa"/>
          </w:tcPr>
          <w:p w14:paraId="075BE685" w14:textId="77777777" w:rsidR="00605114" w:rsidRPr="000478AC" w:rsidRDefault="00605114" w:rsidP="00287E53">
            <w:pPr>
              <w:tabs>
                <w:tab w:val="left" w:pos="540"/>
                <w:tab w:val="left" w:pos="900"/>
              </w:tabs>
              <w:jc w:val="center"/>
              <w:rPr>
                <w:b/>
                <w:bCs/>
              </w:rPr>
            </w:pPr>
            <w:r w:rsidRPr="000478AC">
              <w:rPr>
                <w:b/>
              </w:rPr>
              <w:t>ỦY BAN NHÂN DÂN</w:t>
            </w:r>
          </w:p>
          <w:p w14:paraId="6BA72467" w14:textId="77777777" w:rsidR="00605114" w:rsidRPr="000478AC" w:rsidRDefault="00605114" w:rsidP="00287E53">
            <w:pPr>
              <w:tabs>
                <w:tab w:val="left" w:pos="540"/>
                <w:tab w:val="left" w:pos="900"/>
              </w:tabs>
              <w:jc w:val="center"/>
              <w:rPr>
                <w:b/>
                <w:bCs/>
              </w:rPr>
            </w:pPr>
            <w:r w:rsidRPr="000478AC">
              <w:rPr>
                <w:b/>
                <w:bCs/>
              </w:rPr>
              <w:t>TỈNH TÂY NINH</w:t>
            </w:r>
          </w:p>
          <w:p w14:paraId="062C6414" w14:textId="77777777" w:rsidR="00605114" w:rsidRPr="000478AC" w:rsidRDefault="00215BD4" w:rsidP="00287E53">
            <w:pPr>
              <w:tabs>
                <w:tab w:val="left" w:pos="540"/>
                <w:tab w:val="left" w:pos="900"/>
              </w:tabs>
              <w:spacing w:before="240" w:after="120"/>
              <w:jc w:val="center"/>
              <w:rPr>
                <w:bCs/>
              </w:rPr>
            </w:pPr>
            <w:r w:rsidRPr="000478AC">
              <w:rPr>
                <w:bCs/>
                <w:noProof/>
              </w:rPr>
              <mc:AlternateContent>
                <mc:Choice Requires="wps">
                  <w:drawing>
                    <wp:anchor distT="0" distB="0" distL="114300" distR="114300" simplePos="0" relativeHeight="251657216" behindDoc="0" locked="0" layoutInCell="1" allowOverlap="1" wp14:anchorId="21C2150E" wp14:editId="2DAE83BE">
                      <wp:simplePos x="0" y="0"/>
                      <wp:positionH relativeFrom="column">
                        <wp:posOffset>680720</wp:posOffset>
                      </wp:positionH>
                      <wp:positionV relativeFrom="paragraph">
                        <wp:posOffset>52070</wp:posOffset>
                      </wp:positionV>
                      <wp:extent cx="914400" cy="0"/>
                      <wp:effectExtent l="13970" t="13970" r="5080"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4.1pt" to="1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T0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"/>
                  </w:pict>
                </mc:Fallback>
              </mc:AlternateContent>
            </w:r>
            <w:r w:rsidR="00B430ED">
              <w:rPr>
                <w:bCs/>
              </w:rPr>
              <w:t xml:space="preserve">Số:  2323 </w:t>
            </w:r>
            <w:r w:rsidR="00605114" w:rsidRPr="000478AC">
              <w:rPr>
                <w:bCs/>
              </w:rPr>
              <w:t>/UBND-TH</w:t>
            </w:r>
          </w:p>
        </w:tc>
        <w:tc>
          <w:tcPr>
            <w:tcW w:w="6149" w:type="dxa"/>
          </w:tcPr>
          <w:p w14:paraId="70081307" w14:textId="77777777" w:rsidR="00605114" w:rsidRPr="000478AC" w:rsidRDefault="00605114" w:rsidP="00287E53">
            <w:pPr>
              <w:tabs>
                <w:tab w:val="left" w:pos="540"/>
                <w:tab w:val="left" w:pos="900"/>
              </w:tabs>
              <w:jc w:val="both"/>
              <w:rPr>
                <w:b/>
                <w:bCs/>
              </w:rPr>
            </w:pPr>
            <w:r w:rsidRPr="000478AC">
              <w:rPr>
                <w:b/>
                <w:bCs/>
              </w:rPr>
              <w:t>CỘNG HÒA XÃ HỘI CHỦ NGHĨA VIỆT NAM</w:t>
            </w:r>
          </w:p>
          <w:p w14:paraId="00CEE37D" w14:textId="77777777" w:rsidR="00605114" w:rsidRPr="000478AC" w:rsidRDefault="00605114" w:rsidP="00287E53">
            <w:pPr>
              <w:tabs>
                <w:tab w:val="left" w:pos="540"/>
                <w:tab w:val="left" w:pos="900"/>
              </w:tabs>
              <w:jc w:val="center"/>
              <w:rPr>
                <w:b/>
                <w:bCs/>
              </w:rPr>
            </w:pPr>
            <w:r w:rsidRPr="000478AC">
              <w:rPr>
                <w:b/>
                <w:bCs/>
              </w:rPr>
              <w:t>Độc lập - Tự do - Hạnh phúc</w:t>
            </w:r>
          </w:p>
          <w:p w14:paraId="1BF9F446" w14:textId="77777777" w:rsidR="00605114" w:rsidRPr="000478AC" w:rsidRDefault="00215BD4" w:rsidP="0068399F">
            <w:pPr>
              <w:pStyle w:val="Heading1"/>
              <w:tabs>
                <w:tab w:val="left" w:pos="540"/>
                <w:tab w:val="left" w:pos="900"/>
              </w:tabs>
              <w:spacing w:after="120"/>
              <w:jc w:val="both"/>
              <w:rPr>
                <w:rFonts w:ascii="Times New Roman" w:hAnsi="Times New Roman"/>
                <w:i/>
                <w:sz w:val="28"/>
                <w:szCs w:val="28"/>
                <w:lang w:val="en-US" w:eastAsia="en-US"/>
              </w:rPr>
            </w:pPr>
            <w:r w:rsidRPr="000478AC">
              <w:rPr>
                <w:b w:val="0"/>
                <w:bCs w:val="0"/>
                <w:noProof/>
                <w:sz w:val="28"/>
                <w:szCs w:val="28"/>
                <w:lang w:val="en-US" w:eastAsia="en-US"/>
              </w:rPr>
              <mc:AlternateContent>
                <mc:Choice Requires="wps">
                  <w:drawing>
                    <wp:anchor distT="0" distB="0" distL="114300" distR="114300" simplePos="0" relativeHeight="251656192" behindDoc="0" locked="0" layoutInCell="1" allowOverlap="1" wp14:anchorId="1B00D8B5" wp14:editId="0A865294">
                      <wp:simplePos x="0" y="0"/>
                      <wp:positionH relativeFrom="column">
                        <wp:posOffset>786130</wp:posOffset>
                      </wp:positionH>
                      <wp:positionV relativeFrom="paragraph">
                        <wp:posOffset>69215</wp:posOffset>
                      </wp:positionV>
                      <wp:extent cx="2171700" cy="0"/>
                      <wp:effectExtent l="5080" t="12065" r="13970"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5.45pt" to="232.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kx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"/>
                  </w:pict>
                </mc:Fallback>
              </mc:AlternateContent>
            </w:r>
            <w:r w:rsidR="00605114" w:rsidRPr="000478AC">
              <w:rPr>
                <w:sz w:val="28"/>
                <w:szCs w:val="28"/>
                <w:lang w:val="en-US" w:eastAsia="en-US"/>
              </w:rPr>
              <w:t xml:space="preserve">             </w:t>
            </w:r>
            <w:r w:rsidR="00B430ED">
              <w:rPr>
                <w:rFonts w:ascii="Times New Roman" w:hAnsi="Times New Roman"/>
                <w:b w:val="0"/>
                <w:bCs w:val="0"/>
                <w:i/>
                <w:kern w:val="0"/>
                <w:sz w:val="28"/>
                <w:szCs w:val="28"/>
                <w:lang w:val="en-US" w:eastAsia="en-US"/>
              </w:rPr>
              <w:t>Tây Ninh, ngày  31</w:t>
            </w:r>
            <w:r w:rsidR="0040326D" w:rsidRPr="000478AC">
              <w:rPr>
                <w:rFonts w:ascii="Times New Roman" w:hAnsi="Times New Roman"/>
                <w:b w:val="0"/>
                <w:bCs w:val="0"/>
                <w:i/>
                <w:kern w:val="0"/>
                <w:sz w:val="28"/>
                <w:szCs w:val="28"/>
                <w:lang w:val="en-US" w:eastAsia="en-US"/>
              </w:rPr>
              <w:t xml:space="preserve"> </w:t>
            </w:r>
            <w:r w:rsidR="00243F5B" w:rsidRPr="000478AC">
              <w:rPr>
                <w:rFonts w:ascii="Times New Roman" w:hAnsi="Times New Roman"/>
                <w:b w:val="0"/>
                <w:bCs w:val="0"/>
                <w:i/>
                <w:kern w:val="0"/>
                <w:sz w:val="28"/>
                <w:szCs w:val="28"/>
                <w:lang w:val="en-US" w:eastAsia="en-US"/>
              </w:rPr>
              <w:t xml:space="preserve"> </w:t>
            </w:r>
            <w:r w:rsidR="0040326D" w:rsidRPr="000478AC">
              <w:rPr>
                <w:rFonts w:ascii="Times New Roman" w:hAnsi="Times New Roman"/>
                <w:b w:val="0"/>
                <w:bCs w:val="0"/>
                <w:i/>
                <w:kern w:val="0"/>
                <w:sz w:val="28"/>
                <w:szCs w:val="28"/>
                <w:lang w:val="en-US" w:eastAsia="en-US"/>
              </w:rPr>
              <w:t xml:space="preserve"> </w:t>
            </w:r>
            <w:r w:rsidR="00605114" w:rsidRPr="000478AC">
              <w:rPr>
                <w:rFonts w:ascii="Times New Roman" w:hAnsi="Times New Roman"/>
                <w:b w:val="0"/>
                <w:bCs w:val="0"/>
                <w:i/>
                <w:kern w:val="0"/>
                <w:sz w:val="28"/>
                <w:szCs w:val="28"/>
                <w:lang w:val="en-US" w:eastAsia="en-US"/>
              </w:rPr>
              <w:t xml:space="preserve">tháng </w:t>
            </w:r>
            <w:r w:rsidR="0068399F" w:rsidRPr="000478AC">
              <w:rPr>
                <w:rFonts w:ascii="Times New Roman" w:hAnsi="Times New Roman"/>
                <w:b w:val="0"/>
                <w:bCs w:val="0"/>
                <w:i/>
                <w:kern w:val="0"/>
                <w:sz w:val="28"/>
                <w:szCs w:val="28"/>
                <w:lang w:val="en-US" w:eastAsia="en-US"/>
              </w:rPr>
              <w:t>8</w:t>
            </w:r>
            <w:r w:rsidR="00605114" w:rsidRPr="000478AC">
              <w:rPr>
                <w:rFonts w:ascii="Times New Roman" w:hAnsi="Times New Roman"/>
                <w:b w:val="0"/>
                <w:bCs w:val="0"/>
                <w:i/>
                <w:kern w:val="0"/>
                <w:sz w:val="28"/>
                <w:szCs w:val="28"/>
                <w:lang w:val="en-US" w:eastAsia="en-US"/>
              </w:rPr>
              <w:t xml:space="preserve"> năm 201</w:t>
            </w:r>
            <w:r w:rsidR="007A4BE9" w:rsidRPr="000478AC">
              <w:rPr>
                <w:rFonts w:ascii="Times New Roman" w:hAnsi="Times New Roman"/>
                <w:b w:val="0"/>
                <w:bCs w:val="0"/>
                <w:i/>
                <w:kern w:val="0"/>
                <w:sz w:val="28"/>
                <w:szCs w:val="28"/>
                <w:lang w:val="en-US" w:eastAsia="en-US"/>
              </w:rPr>
              <w:t>7</w:t>
            </w:r>
          </w:p>
        </w:tc>
      </w:tr>
      <w:tr w:rsidR="00605114" w:rsidRPr="00A85C3D" w14:paraId="69E9F643" w14:textId="77777777" w:rsidTr="000478AC">
        <w:trPr>
          <w:trHeight w:val="463"/>
        </w:trPr>
        <w:tc>
          <w:tcPr>
            <w:tcW w:w="3954" w:type="dxa"/>
          </w:tcPr>
          <w:p w14:paraId="73EF199C" w14:textId="77777777" w:rsidR="004F398B" w:rsidRPr="00556156" w:rsidRDefault="00605114" w:rsidP="004F398B">
            <w:pPr>
              <w:tabs>
                <w:tab w:val="left" w:pos="540"/>
                <w:tab w:val="left" w:pos="900"/>
              </w:tabs>
              <w:jc w:val="both"/>
              <w:rPr>
                <w:bCs/>
                <w:color w:val="000000" w:themeColor="text1"/>
                <w:sz w:val="24"/>
                <w:szCs w:val="24"/>
              </w:rPr>
            </w:pPr>
            <w:r w:rsidRPr="008A0B04">
              <w:rPr>
                <w:bCs/>
                <w:sz w:val="24"/>
                <w:szCs w:val="24"/>
              </w:rPr>
              <w:t xml:space="preserve">V/v </w:t>
            </w:r>
            <w:r w:rsidR="004F398B">
              <w:rPr>
                <w:bCs/>
                <w:color w:val="000000" w:themeColor="text1"/>
                <w:sz w:val="24"/>
                <w:szCs w:val="24"/>
              </w:rPr>
              <w:t>giải quyết kiến nghị của Đoàn Chủ tịch Ủy ban Trung ương Mặt trận Tổ quốc Việt Nam</w:t>
            </w:r>
            <w:r w:rsidR="004F398B" w:rsidRPr="00556156">
              <w:rPr>
                <w:bCs/>
                <w:color w:val="000000" w:themeColor="text1"/>
                <w:sz w:val="24"/>
                <w:szCs w:val="24"/>
              </w:rPr>
              <w:t>.</w:t>
            </w:r>
          </w:p>
          <w:p w14:paraId="36B67427" w14:textId="77777777" w:rsidR="007845E5" w:rsidRPr="008A0B04" w:rsidRDefault="007845E5" w:rsidP="004F398B">
            <w:pPr>
              <w:tabs>
                <w:tab w:val="left" w:pos="540"/>
                <w:tab w:val="left" w:pos="900"/>
              </w:tabs>
              <w:jc w:val="center"/>
              <w:rPr>
                <w:b/>
                <w:sz w:val="24"/>
                <w:szCs w:val="24"/>
              </w:rPr>
            </w:pPr>
          </w:p>
        </w:tc>
        <w:tc>
          <w:tcPr>
            <w:tcW w:w="6149" w:type="dxa"/>
          </w:tcPr>
          <w:p w14:paraId="1092C706" w14:textId="77777777" w:rsidR="00605114" w:rsidRPr="00A85C3D" w:rsidRDefault="00605114" w:rsidP="000478AC">
            <w:pPr>
              <w:tabs>
                <w:tab w:val="left" w:pos="540"/>
                <w:tab w:val="left" w:pos="900"/>
              </w:tabs>
              <w:spacing w:before="120" w:after="120"/>
              <w:ind w:firstLine="371"/>
              <w:jc w:val="both"/>
              <w:rPr>
                <w:b/>
                <w:bCs/>
              </w:rPr>
            </w:pPr>
          </w:p>
        </w:tc>
      </w:tr>
    </w:tbl>
    <w:p w14:paraId="4F995450" w14:textId="77777777" w:rsidR="00605114" w:rsidRPr="00A85C3D" w:rsidRDefault="00605114" w:rsidP="007115C2">
      <w:pPr>
        <w:tabs>
          <w:tab w:val="left" w:pos="540"/>
          <w:tab w:val="left" w:pos="900"/>
        </w:tabs>
        <w:spacing w:before="120" w:after="120"/>
        <w:jc w:val="both"/>
        <w:rPr>
          <w:sz w:val="2"/>
        </w:rPr>
      </w:pPr>
    </w:p>
    <w:p w14:paraId="48445116" w14:textId="77777777" w:rsidR="00F66936" w:rsidRDefault="00F66936" w:rsidP="00CF6061">
      <w:pPr>
        <w:spacing w:before="120"/>
        <w:ind w:firstLine="709"/>
        <w:jc w:val="both"/>
      </w:pPr>
      <w:r>
        <w:t xml:space="preserve">    Kính gửi: Đoàn Chủ tịch Ủy ban Trung ương Mặt trận Tổ quốc Việt Nam.</w:t>
      </w:r>
    </w:p>
    <w:p w14:paraId="7FE79287" w14:textId="77777777" w:rsidR="00CF6061" w:rsidRDefault="00CF6061" w:rsidP="00CF6061">
      <w:pPr>
        <w:spacing w:before="120"/>
        <w:ind w:firstLine="709"/>
        <w:jc w:val="both"/>
      </w:pPr>
    </w:p>
    <w:p w14:paraId="71ED4791" w14:textId="77777777" w:rsidR="007A32FF" w:rsidRPr="0033705E" w:rsidRDefault="0040326D" w:rsidP="0033705E">
      <w:pPr>
        <w:spacing w:before="120"/>
        <w:ind w:firstLine="709"/>
        <w:jc w:val="both"/>
        <w:rPr>
          <w:color w:val="000000" w:themeColor="text1"/>
          <w:spacing w:val="-4"/>
        </w:rPr>
      </w:pPr>
      <w:r w:rsidRPr="0068399F">
        <w:tab/>
      </w:r>
      <w:r w:rsidR="004F398B" w:rsidRPr="0033705E">
        <w:rPr>
          <w:color w:val="000000" w:themeColor="text1"/>
        </w:rPr>
        <w:t xml:space="preserve">Thực hiện </w:t>
      </w:r>
      <w:r w:rsidR="004F398B" w:rsidRPr="0033705E">
        <w:rPr>
          <w:color w:val="000000" w:themeColor="text1"/>
          <w:spacing w:val="-4"/>
        </w:rPr>
        <w:t>Công văn số 6996/VPCP-QHĐP ngày 05/7/2017 của Văn phòng Chính phủ về việc giải quyết kiến nghị của Đoàn Chủ tịch Ủy ban Trung ương Mặt trận Tổ quốc Việt Nam</w:t>
      </w:r>
      <w:r w:rsidR="00F66936" w:rsidRPr="0033705E">
        <w:rPr>
          <w:color w:val="000000" w:themeColor="text1"/>
          <w:spacing w:val="-4"/>
        </w:rPr>
        <w:t xml:space="preserve">, </w:t>
      </w:r>
      <w:r w:rsidR="00CD3645" w:rsidRPr="0033705E">
        <w:rPr>
          <w:color w:val="000000" w:themeColor="text1"/>
          <w:spacing w:val="-4"/>
        </w:rPr>
        <w:t>UBND tỉnh</w:t>
      </w:r>
      <w:r w:rsidR="00D9069E" w:rsidRPr="0033705E">
        <w:rPr>
          <w:color w:val="000000" w:themeColor="text1"/>
          <w:spacing w:val="-4"/>
        </w:rPr>
        <w:t xml:space="preserve"> </w:t>
      </w:r>
      <w:r w:rsidR="006D2CE9" w:rsidRPr="0033705E">
        <w:rPr>
          <w:color w:val="000000" w:themeColor="text1"/>
          <w:spacing w:val="-4"/>
        </w:rPr>
        <w:t>báo cáo kết quả giải quyết, trả lời các kiến nghị của Đoàn Chủ tịch như sau:</w:t>
      </w:r>
    </w:p>
    <w:p w14:paraId="36DF6FB3" w14:textId="77777777" w:rsidR="00990FD2" w:rsidRPr="0033705E" w:rsidRDefault="006706BA" w:rsidP="0033705E">
      <w:pPr>
        <w:spacing w:before="120"/>
        <w:ind w:firstLine="709"/>
        <w:jc w:val="both"/>
        <w:rPr>
          <w:b/>
          <w:color w:val="000000" w:themeColor="text1"/>
        </w:rPr>
      </w:pPr>
      <w:r w:rsidRPr="0033705E">
        <w:rPr>
          <w:b/>
          <w:color w:val="000000" w:themeColor="text1"/>
          <w:spacing w:val="-4"/>
        </w:rPr>
        <w:t xml:space="preserve">1. </w:t>
      </w:r>
      <w:r w:rsidR="004A5462" w:rsidRPr="0033705E">
        <w:rPr>
          <w:b/>
          <w:color w:val="000000" w:themeColor="text1"/>
          <w:spacing w:val="-4"/>
        </w:rPr>
        <w:t xml:space="preserve">Về </w:t>
      </w:r>
      <w:r w:rsidR="000851A2" w:rsidRPr="0033705E">
        <w:rPr>
          <w:b/>
          <w:color w:val="000000" w:themeColor="text1"/>
        </w:rPr>
        <w:t>đ</w:t>
      </w:r>
      <w:r w:rsidR="004A5462" w:rsidRPr="0033705E">
        <w:rPr>
          <w:b/>
          <w:color w:val="000000" w:themeColor="text1"/>
        </w:rPr>
        <w:t>ẩy mạnh cơ cấu lại ngành nông nghiệp, có chính sách và biện pháp hợp lý phát triển công nghiệp chế biến, bảo quản nông sản; phát triển nông nghiệp công nghệ cao, nâng cao năng suất, chất lượng sản phẩm nông nghiệp</w:t>
      </w:r>
    </w:p>
    <w:p w14:paraId="34CD00C4" w14:textId="77777777" w:rsidR="00D93C70" w:rsidRPr="0033705E" w:rsidRDefault="00D93C70" w:rsidP="0033705E">
      <w:pPr>
        <w:shd w:val="clear" w:color="auto" w:fill="FFFFFF"/>
        <w:spacing w:before="120" w:after="120"/>
        <w:ind w:firstLine="709"/>
        <w:jc w:val="both"/>
      </w:pPr>
      <w:r w:rsidRPr="0033705E">
        <w:t xml:space="preserve">UBND tỉnh đã ban hành Quyết định số 382/QĐ-UBND ngày 20/02/2017 phê duyệt đề án cơ cấu lại ngành nông nghiệp theo hướng nâng cao giá trị gia tăng và phát triển bền vững đến năm 2020, tầm nhìn đến năm 2030. Ngày 21/3/2017 Sở Nông nghiệp và PTNT đã tổ chức Hội nghị công bố và triển khai đề án đến </w:t>
      </w:r>
      <w:r w:rsidRPr="0033705E">
        <w:rPr>
          <w:color w:val="FF0000"/>
        </w:rPr>
        <w:t>các sở, ngành và Văn phòng HĐND và UBND, các huyện, thành phố Tây Ninh</w:t>
      </w:r>
      <w:r w:rsidRPr="0033705E">
        <w:t>. Đăng tải toàn bộ nội dung Đề án trên cổng thông tin điện tử của Sở Nông nghiệp và PTNT.</w:t>
      </w:r>
    </w:p>
    <w:p w14:paraId="37A337C5" w14:textId="77777777" w:rsidR="00D93C70" w:rsidRPr="0033705E" w:rsidRDefault="00D93C70" w:rsidP="0033705E">
      <w:pPr>
        <w:spacing w:before="120" w:after="120"/>
        <w:ind w:firstLine="709"/>
        <w:jc w:val="both"/>
      </w:pPr>
      <w:r w:rsidRPr="0033705E">
        <w:t>UBND tỉnh đã ban hành Quyết định phê duyệt 04 Đề án phát triển nông nghiệp:</w:t>
      </w:r>
    </w:p>
    <w:p w14:paraId="0B9F4EDF" w14:textId="77777777" w:rsidR="00D93C70" w:rsidRPr="0033705E" w:rsidRDefault="00D93C70" w:rsidP="0033705E">
      <w:pPr>
        <w:shd w:val="clear" w:color="auto" w:fill="FFFFFF"/>
        <w:spacing w:before="120" w:after="120"/>
        <w:ind w:firstLine="709"/>
        <w:jc w:val="both"/>
      </w:pPr>
      <w:r w:rsidRPr="0033705E">
        <w:t>- Quyết định số 1267/QĐ-UBND ngày 08/6/2017 phê duyệt đề án Phát triển chăn nuôi bò thịt trên địa bàn tỉnh Tây Ninh giai đoạn 2016- 2020.</w:t>
      </w:r>
    </w:p>
    <w:p w14:paraId="79A16D5E" w14:textId="77777777" w:rsidR="00D93C70" w:rsidRPr="0033705E" w:rsidRDefault="00D93C70" w:rsidP="0033705E">
      <w:pPr>
        <w:shd w:val="clear" w:color="auto" w:fill="FFFFFF"/>
        <w:spacing w:before="120" w:after="120"/>
        <w:ind w:firstLine="709"/>
        <w:jc w:val="both"/>
      </w:pPr>
      <w:r w:rsidRPr="0033705E">
        <w:t>- Quyết định số 1268/QĐ-UBND ngày 08/6/2017 phê duyệt đề án Phát triển chăn nuôi heo trên địa bàn tỉnh Tây Ninh nâng cao hiệu quả kinh tế theo hướng VietGAHP đến năm 2020.</w:t>
      </w:r>
    </w:p>
    <w:p w14:paraId="40ED9D5E" w14:textId="77777777" w:rsidR="00D93C70" w:rsidRPr="0033705E" w:rsidRDefault="00D93C70" w:rsidP="0033705E">
      <w:pPr>
        <w:shd w:val="clear" w:color="auto" w:fill="FFFFFF"/>
        <w:spacing w:before="120" w:after="120"/>
        <w:ind w:firstLine="709"/>
        <w:jc w:val="both"/>
      </w:pPr>
      <w:r w:rsidRPr="0033705E">
        <w:t>- Quyết định số 1269/QĐ-UBND ngày 08/6/2017 phê duyệt đề án Sản xuất, sơ chế và tiêu thụ rau an toàn trên địa bàn tỉnh Tây Ninh đến năm 2020.</w:t>
      </w:r>
    </w:p>
    <w:p w14:paraId="76BB007A" w14:textId="77777777" w:rsidR="00D93C70" w:rsidRPr="0033705E" w:rsidRDefault="00D93C70" w:rsidP="0033705E">
      <w:pPr>
        <w:shd w:val="clear" w:color="auto" w:fill="FFFFFF"/>
        <w:spacing w:before="120" w:after="120"/>
        <w:ind w:firstLine="709"/>
        <w:jc w:val="both"/>
      </w:pPr>
      <w:r w:rsidRPr="0033705E">
        <w:t>- Quyết định số 1270/QĐ-UBND ngày 08/6/2017 phê duyệt đề án Nâng cao hiệu quả sản xuất lúa và xây dựng vùng lúa chất lượng cao đến năm 2020.</w:t>
      </w:r>
    </w:p>
    <w:p w14:paraId="7F0E46A5" w14:textId="77777777" w:rsidR="00D93C70" w:rsidRPr="0033705E" w:rsidRDefault="00D93C70" w:rsidP="0033705E">
      <w:pPr>
        <w:spacing w:before="120" w:after="120"/>
        <w:ind w:firstLine="709"/>
        <w:jc w:val="both"/>
      </w:pPr>
      <w:r w:rsidRPr="0033705E">
        <w:t xml:space="preserve">Việc triển khai thực hiện đề án được cấp ủy chính quyền các cấp chú trọng; Ban Tuyên giáo Tỉnh ủy </w:t>
      </w:r>
      <w:r w:rsidRPr="0033705E">
        <w:rPr>
          <w:color w:val="FF0000"/>
        </w:rPr>
        <w:t>đã</w:t>
      </w:r>
      <w:r w:rsidRPr="0033705E">
        <w:t xml:space="preserve"> phối hợp Sở Nông nghiệp và PTNT triển khai sâu </w:t>
      </w:r>
      <w:r w:rsidR="00D17D23" w:rsidRPr="0033705E">
        <w:rPr>
          <w:color w:val="FF0000"/>
        </w:rPr>
        <w:t>rộng</w:t>
      </w:r>
      <w:r w:rsidRPr="0033705E">
        <w:t xml:space="preserve"> đến cán bộ chủ chốt của hệ thống chính trị. Sở Nông nghiệp và PTNT đã tổ chức 10 buổi báo cáo chuyên đề với nội dung đề án cho cán bộ chủ chốt của một số huyện, Hội Nông dân, các lớp trung cấp lý luận chính trị tại trường Chính trị tỉnh, các thành viên Hội văn học nghệ thuật tỉnh; có khoảng trên 2.000 cán bộ chủ chốt cấp huyện, xã tham dự. </w:t>
      </w:r>
      <w:r w:rsidRPr="0033705E">
        <w:lastRenderedPageBreak/>
        <w:t>Việc triển khai sâu rộng các nội dung đề án đã tạo nên sự nhận thức và hành động của các cấp ủy, chính quyền địa phương đã tạo đồng thuận, thông suốt trong lãnh đạo, chỉ đạo và thực hiện.</w:t>
      </w:r>
    </w:p>
    <w:p w14:paraId="61B931BC" w14:textId="77777777" w:rsidR="00D93C70" w:rsidRPr="0033705E" w:rsidRDefault="00D93C70" w:rsidP="0033705E">
      <w:pPr>
        <w:spacing w:before="120" w:after="120"/>
        <w:ind w:firstLine="709"/>
        <w:jc w:val="both"/>
      </w:pPr>
      <w:r w:rsidRPr="0033705E">
        <w:t xml:space="preserve">Tổ chức Hội nghị quốc tế về chuỗi giá trị phát triển nông nghiệp với nhiều chuyên gia, nhà quản lý, khoa học trong nước và quốc tế tham dự; Tổ chức các đoàn xúc tiến đầu tư tại Hoa Kỳ, Nhật Bản, Hàn Quốc; Tổ chức cho nông dân tham quan học tập mô hình nông nghiệp công nghệ cao tại Đài Loan </w:t>
      </w:r>
      <w:r w:rsidR="004613DA" w:rsidRPr="0033705E">
        <w:rPr>
          <w:color w:val="FF0000"/>
        </w:rPr>
        <w:t xml:space="preserve">(Trung Quốc) </w:t>
      </w:r>
      <w:r w:rsidRPr="0033705E">
        <w:t>và các địa phương trong nước. Một số địa phương chủ động phối hợp ngành chuyên môn tổ chức Hội nghị về Chuỗi giá trị và sản xuất nông nghiệp thực hành tốt (GAP) như huyện Dương Minh Châu và Tân Biên.</w:t>
      </w:r>
    </w:p>
    <w:p w14:paraId="18B5D4A3" w14:textId="77777777" w:rsidR="00D93C70" w:rsidRPr="0033705E" w:rsidRDefault="00D93C70" w:rsidP="0033705E">
      <w:pPr>
        <w:spacing w:before="120" w:after="120"/>
        <w:ind w:firstLine="709"/>
        <w:jc w:val="both"/>
      </w:pPr>
      <w:r w:rsidRPr="0033705E">
        <w:t>UBND tỉnh đã quy hoạch 14 vùng và 02 điểm sản xuất nông nghiệp ứng dụng công nghệ cao, nông nghiệp hữu cơ với diện tích trên 5.000 ha; tiêu chí lựa chọn nhà đầu tư vào vùng sản xuất nông nghiệp ứng dụng công nghệ cao trên địa bàn tỉnh; C</w:t>
      </w:r>
      <w:r w:rsidRPr="0033705E">
        <w:rPr>
          <w:spacing w:val="-2"/>
        </w:rPr>
        <w:t xml:space="preserve">hính sách hỗ trợ lãi suất phát triển thực hành nông nghiệp tốt, nông nghiệp công nghệ cao, nông nghiệp ứng dụng công nghệ cao; </w:t>
      </w:r>
      <w:r w:rsidRPr="0033705E">
        <w:t>Kế hoạch triển khai Chương trình phát triển nông nghiệp ứng dụng công nghệ cao gắn với cơ cấu lại nông nghiệp đến năm 2021.</w:t>
      </w:r>
    </w:p>
    <w:p w14:paraId="12AB34CE" w14:textId="77777777" w:rsidR="00D93C70" w:rsidRPr="0033705E" w:rsidRDefault="00D93C70" w:rsidP="0033705E">
      <w:pPr>
        <w:spacing w:before="120" w:after="120"/>
        <w:ind w:firstLine="709"/>
        <w:jc w:val="both"/>
      </w:pPr>
      <w:r w:rsidRPr="0033705E">
        <w:t xml:space="preserve">Triển khai thực hiện cơ cấu lại cây trồng, đã chuyển đổi một số diện tích cao su, mía, </w:t>
      </w:r>
      <w:proofErr w:type="gramStart"/>
      <w:r w:rsidRPr="0033705E">
        <w:t>mì, ..</w:t>
      </w:r>
      <w:proofErr w:type="gramEnd"/>
      <w:r w:rsidRPr="0033705E">
        <w:t xml:space="preserve"> sang trồng các loại cây ăn trái có giá trị cao, phục vụ cho chế biến và xuất khẩu như: Chuối xuất khẩu (khoảng 385 ha), chanh dây (130 ha), cây có múi (250 ha). Các loại sản phẩm </w:t>
      </w:r>
      <w:r w:rsidR="004613DA" w:rsidRPr="0033705E">
        <w:rPr>
          <w:color w:val="FF0000"/>
        </w:rPr>
        <w:t xml:space="preserve">này, </w:t>
      </w:r>
      <w:r w:rsidRPr="0033705E">
        <w:rPr>
          <w:color w:val="FF0000"/>
        </w:rPr>
        <w:t xml:space="preserve">bước </w:t>
      </w:r>
      <w:r w:rsidRPr="0033705E">
        <w:t xml:space="preserve">đầu đánh giá doanh thu từ 300 triệu đồng/ha, lợi nhuận tăng 2-5 lần so với các sản phẩm truyền thống như mía, mì, cao su. </w:t>
      </w:r>
    </w:p>
    <w:p w14:paraId="4D15702B" w14:textId="77777777" w:rsidR="00D93C70" w:rsidRPr="0033705E" w:rsidRDefault="00D93C70" w:rsidP="0033705E">
      <w:pPr>
        <w:spacing w:before="120" w:after="120"/>
        <w:ind w:firstLine="709"/>
        <w:jc w:val="both"/>
      </w:pPr>
      <w:r w:rsidRPr="0033705E">
        <w:t>Về thu hút đầu tư vào nông nghiệp, hiện tại có nhiều nhà đầu tư, các doanh nghiệp đến Tây Ninh tìm hiểu cơ hội đầu tư và đã có 01 doanh nghiệp (Công ty Cổ phần Lavifood) khởi công xây dựng nhà máy chế biến rau củ quả, cây ăn trái với công suất 50.000 tấn sản phẩm/năm với công nghệ và thiết bị hiện đại tiêu chuẩn Châu Âu; đã hỗ trợ nông dân ký kết thỏa thuận, hợp đồng liên kết sản xuất- tiêu thụ nông sản (chanh dây, khóm) với Công ty Cổ phần Lavifood. Đồng thời, nhằm cụ thể hóa các chính sách phát triển nông nghiệp trên địa bàn tỉnh, ngành đã có Công văn số 1081/SNN-CCPTNT ngày 22/5/2017 phối hợp với Sở Kế hoạch và Đầu tư, UBND các huyện, Thành phố, các doanh nghiệp, Hợp tác xã hướng dẫn triển khai thực hiện các chính sách hỗ trợ trong lĩnh vực nông nghiệp.</w:t>
      </w:r>
    </w:p>
    <w:p w14:paraId="4A7CF757" w14:textId="77777777" w:rsidR="00D93C70" w:rsidRDefault="00D93C70" w:rsidP="0033705E">
      <w:pPr>
        <w:spacing w:before="120" w:after="120"/>
        <w:ind w:firstLine="709"/>
        <w:jc w:val="both"/>
      </w:pPr>
      <w:r w:rsidRPr="0033705E">
        <w:t xml:space="preserve">Ngoài ra, UBND tỉnh </w:t>
      </w:r>
      <w:r w:rsidRPr="0033705E">
        <w:rPr>
          <w:color w:val="FF0000"/>
        </w:rPr>
        <w:t xml:space="preserve">đã đồng ý chủ trương cho Sở Nông nghiệp và PTNT </w:t>
      </w:r>
      <w:r w:rsidRPr="0033705E">
        <w:t>tổ chức Hội nghị triển khai thực hiện các chính sách phát triển nông nghiệp của Trung ương và của Tỉnh đã ban hành; Ký kết Quy chế phối hợp giữa Sở Nông nghiệp và PTNT với các Ngân hàng Thương mại trên địa bàn tỉnh; tổ chức hướng dẫn doanh nghiệp nông nghiệp, nông dân về cách viết dự án, thủ tục để tiếp cận chính sách và vốn vay phát triển nông nghiệp.</w:t>
      </w:r>
    </w:p>
    <w:p w14:paraId="372996A7" w14:textId="77777777" w:rsidR="00AC4E4B" w:rsidRDefault="0087775C" w:rsidP="00AC4E4B">
      <w:pPr>
        <w:spacing w:before="120"/>
        <w:ind w:firstLine="709"/>
        <w:jc w:val="both"/>
        <w:rPr>
          <w:b/>
        </w:rPr>
      </w:pPr>
      <w:r w:rsidRPr="0033705E">
        <w:rPr>
          <w:b/>
        </w:rPr>
        <w:t>2.</w:t>
      </w:r>
      <w:r w:rsidR="00A37A29" w:rsidRPr="0033705E">
        <w:rPr>
          <w:b/>
        </w:rPr>
        <w:t xml:space="preserve"> Chương trình hành động cụ thể để tình trạng khai thác cát trái phép không diễn ra trên đị</w:t>
      </w:r>
      <w:r w:rsidR="00AC4E4B">
        <w:rPr>
          <w:b/>
        </w:rPr>
        <w:t>a bàn tỉnh như sau</w:t>
      </w:r>
    </w:p>
    <w:p w14:paraId="51855A89" w14:textId="77777777" w:rsidR="00ED4E06" w:rsidRPr="00AC4E4B" w:rsidRDefault="00EA38FC" w:rsidP="00AC4E4B">
      <w:pPr>
        <w:spacing w:before="120"/>
        <w:ind w:firstLine="709"/>
        <w:jc w:val="both"/>
        <w:rPr>
          <w:b/>
        </w:rPr>
      </w:pPr>
      <w:r w:rsidRPr="0033705E">
        <w:rPr>
          <w:color w:val="FF0000"/>
        </w:rPr>
        <w:lastRenderedPageBreak/>
        <w:t>Để chấn chỉnh toàn diện khai thác còn trong hồ Dầu Tiếng</w:t>
      </w:r>
      <w:r w:rsidR="00495E3E" w:rsidRPr="0033705E">
        <w:rPr>
          <w:color w:val="FF0000"/>
          <w:lang w:val="nl-NL"/>
        </w:rPr>
        <w:t xml:space="preserve">, </w:t>
      </w:r>
      <w:r w:rsidRPr="0033705E">
        <w:rPr>
          <w:color w:val="FF0000"/>
        </w:rPr>
        <w:t>t</w:t>
      </w:r>
      <w:r w:rsidR="00281B25" w:rsidRPr="0033705E">
        <w:rPr>
          <w:color w:val="FF0000"/>
        </w:rPr>
        <w:t>ỉnh Tây Ninh</w:t>
      </w:r>
      <w:r w:rsidR="00495E3E" w:rsidRPr="0033705E">
        <w:rPr>
          <w:color w:val="FF0000"/>
        </w:rPr>
        <w:t xml:space="preserve"> đã </w:t>
      </w:r>
      <w:r w:rsidR="00D833B2" w:rsidRPr="0033705E">
        <w:rPr>
          <w:color w:val="FF0000"/>
        </w:rPr>
        <w:t>cho t</w:t>
      </w:r>
      <w:r w:rsidR="00D833B2" w:rsidRPr="0033705E">
        <w:rPr>
          <w:color w:val="FF0000"/>
          <w:lang w:val="vi-VN"/>
        </w:rPr>
        <w:t>ạm ngưng tất cả hoạt động khai thác (</w:t>
      </w:r>
      <w:r w:rsidRPr="0033705E">
        <w:rPr>
          <w:color w:val="FF0000"/>
        </w:rPr>
        <w:t>k</w:t>
      </w:r>
      <w:r w:rsidR="00D833B2" w:rsidRPr="0033705E">
        <w:rPr>
          <w:color w:val="FF0000"/>
          <w:lang w:val="vi-VN"/>
        </w:rPr>
        <w:t xml:space="preserve">hai thác, chế biến và kinh doanh) kể từ ngày </w:t>
      </w:r>
      <w:r w:rsidR="00D833B2" w:rsidRPr="0033705E">
        <w:rPr>
          <w:color w:val="FF0000"/>
        </w:rPr>
        <w:t>24</w:t>
      </w:r>
      <w:r w:rsidR="00D833B2" w:rsidRPr="0033705E">
        <w:rPr>
          <w:color w:val="FF0000"/>
          <w:lang w:val="vi-VN"/>
        </w:rPr>
        <w:t xml:space="preserve">/4/2017 </w:t>
      </w:r>
      <w:r w:rsidR="00D833B2" w:rsidRPr="0033705E">
        <w:rPr>
          <w:color w:val="FF0000"/>
        </w:rPr>
        <w:t>để phục vụ công tác kiểm tra tổng thể các hoạt động k</w:t>
      </w:r>
      <w:r w:rsidR="001932DB" w:rsidRPr="0033705E">
        <w:rPr>
          <w:color w:val="FF0000"/>
        </w:rPr>
        <w:t>hai thác</w:t>
      </w:r>
      <w:r w:rsidR="00D833B2" w:rsidRPr="0033705E">
        <w:rPr>
          <w:color w:val="FF0000"/>
        </w:rPr>
        <w:t xml:space="preserve"> trong hồ Dầu Tiếng. </w:t>
      </w:r>
      <w:r w:rsidR="00ED4E06" w:rsidRPr="0033705E">
        <w:rPr>
          <w:color w:val="FF0000"/>
        </w:rPr>
        <w:t>Qua kiểm tra đã phát hiện chấn chỉnh sai sót, xử lý nghiêm theo quy định của pháp luật</w:t>
      </w:r>
      <w:r w:rsidR="004E4F6C" w:rsidRPr="0033705E">
        <w:rPr>
          <w:color w:val="FF0000"/>
        </w:rPr>
        <w:t xml:space="preserve">, đã cho khai thác </w:t>
      </w:r>
      <w:r w:rsidR="00F908CE" w:rsidRPr="0033705E">
        <w:rPr>
          <w:color w:val="FF0000"/>
        </w:rPr>
        <w:t xml:space="preserve">lại </w:t>
      </w:r>
      <w:r w:rsidR="004E4F6C" w:rsidRPr="0033705E">
        <w:rPr>
          <w:color w:val="FF0000"/>
        </w:rPr>
        <w:t>từ ngày 20/6/2017.</w:t>
      </w:r>
    </w:p>
    <w:p w14:paraId="03EF19C2" w14:textId="77777777" w:rsidR="00336FBD" w:rsidRPr="0033705E" w:rsidRDefault="00A37A29" w:rsidP="0033705E">
      <w:pPr>
        <w:spacing w:before="120"/>
        <w:ind w:firstLine="709"/>
        <w:jc w:val="both"/>
        <w:rPr>
          <w:color w:val="FF0000"/>
        </w:rPr>
      </w:pPr>
      <w:r w:rsidRPr="0033705E">
        <w:rPr>
          <w:color w:val="FF0000"/>
        </w:rPr>
        <w:t xml:space="preserve">- </w:t>
      </w:r>
      <w:r w:rsidR="00F908CE" w:rsidRPr="0033705E">
        <w:rPr>
          <w:color w:val="FF0000"/>
        </w:rPr>
        <w:t xml:space="preserve">UBND tỉnh Tây Ninh đã giao nhiệm vụ cho </w:t>
      </w:r>
      <w:r w:rsidRPr="0033705E">
        <w:t>Sở Tài nguyên và Môi trường chủ trì, phối hợp các sở, ngành có liên quan thành lập Tổ kiểm tra liên ngành việc chấp hành pháp luật nhà nước đối với các tổ chức, cá nhận hoạt động khoáng sản cát trên địa bàn tỉnh.</w:t>
      </w:r>
      <w:r w:rsidR="0013462C" w:rsidRPr="0033705E">
        <w:t xml:space="preserve"> </w:t>
      </w:r>
      <w:r w:rsidR="0013462C" w:rsidRPr="0033705E">
        <w:rPr>
          <w:color w:val="FF0000"/>
        </w:rPr>
        <w:t>Qua kiểm tra</w:t>
      </w:r>
      <w:r w:rsidR="00A82D6D" w:rsidRPr="0033705E">
        <w:rPr>
          <w:color w:val="FF0000"/>
        </w:rPr>
        <w:t>,</w:t>
      </w:r>
      <w:r w:rsidR="0013462C" w:rsidRPr="0033705E">
        <w:rPr>
          <w:color w:val="FF0000"/>
        </w:rPr>
        <w:t xml:space="preserve"> </w:t>
      </w:r>
      <w:r w:rsidR="00A82D6D" w:rsidRPr="0033705E">
        <w:rPr>
          <w:color w:val="FF0000"/>
        </w:rPr>
        <w:t xml:space="preserve">căn cứ vào tính chất, mức độ thiếu sót, hành vi vi phạm của các doanh nghiệp và trách nhiệm của các sở, ngành, địa phương có liên quan, UBND tỉnh đã chỉ đạo xử lý và đề ra biện pháp chấn chỉnh và khắc phục hạn chế nên hoạt động khai thác trái phép về cơ bản đã được ngăn chặn. Công tác tuyên truyền, phổ biến, hướng dẫn pháp luật về hoạt động khoáng sản được quan tâm thực hiện. Các đơn vị được cấp phép khai thác, thời gian qua cơ bản thực hiện đúng quy định pháp luật. </w:t>
      </w:r>
      <w:r w:rsidR="00E31C26" w:rsidRPr="0033705E">
        <w:rPr>
          <w:color w:val="FF0000"/>
        </w:rPr>
        <w:t>Để bảo đảm kết luận kiểm tra của UBND tỉnh được thực hiện nghiêm túc, UBND tỉnh sẽ thường xuyên chỉ đạo, kiểm tra giám sát nhất là chú trọng việc phúc tra sau kiểm tra việc khắc phục của các doanh nghiệp và thường xuyên kiểm tra đôn đốc việc thực hiện chức trách nhiệm vụ của các ngành, địa phương có liên quan, nhất là xác định rõ trách nhiệm và xử lý về trách nhiệm của người đứng đầu, thủ trưởng cơ quan, đơn vị, địa phương có liên quan nếu buông lỏng quản lý, thiếu trách nhiệm để xảy ra vi phạm trong lĩnh vực tài nguyên khoáng sản.</w:t>
      </w:r>
    </w:p>
    <w:p w14:paraId="06BBCEBE" w14:textId="77777777" w:rsidR="00A37A29" w:rsidRPr="0033705E" w:rsidRDefault="00A37A29" w:rsidP="0033705E">
      <w:pPr>
        <w:spacing w:before="120"/>
        <w:ind w:firstLine="709"/>
        <w:jc w:val="both"/>
      </w:pPr>
      <w:r w:rsidRPr="0033705E">
        <w:t xml:space="preserve">- Thường xuyên kết hợp với Phòng Cảnh sát môi trường kiểm tra đột xuất việc khai thác cát trên địa bàn tỉnh Tây Ninh.  </w:t>
      </w:r>
    </w:p>
    <w:p w14:paraId="6DF70964" w14:textId="77777777" w:rsidR="00A37A29" w:rsidRPr="0033705E" w:rsidRDefault="00E70D82" w:rsidP="0033705E">
      <w:pPr>
        <w:spacing w:before="120"/>
        <w:ind w:firstLine="709"/>
        <w:jc w:val="both"/>
      </w:pPr>
      <w:r>
        <w:t xml:space="preserve">- Xây dựng quy chế phối hợp </w:t>
      </w:r>
      <w:r w:rsidR="00A37A29" w:rsidRPr="0033705E">
        <w:t>quản lý nhà n</w:t>
      </w:r>
      <w:r w:rsidR="00A37A29" w:rsidRPr="0033705E">
        <w:rPr>
          <w:rFonts w:hint="eastAsia"/>
        </w:rPr>
        <w:t>ư</w:t>
      </w:r>
      <w:r w:rsidR="00A37A29" w:rsidRPr="0033705E">
        <w:t xml:space="preserve">ớc trong lĩnh vực tài nguyên khoáng sản cát trong hồ Dầu Tiếng của liên Sở ngành trên </w:t>
      </w:r>
      <w:r w:rsidR="00A37A29" w:rsidRPr="0033705E">
        <w:rPr>
          <w:rFonts w:hint="eastAsia"/>
        </w:rPr>
        <w:t>đ</w:t>
      </w:r>
      <w:r w:rsidR="00A37A29" w:rsidRPr="0033705E">
        <w:t>ịa bàn tỉnh.</w:t>
      </w:r>
    </w:p>
    <w:p w14:paraId="39302E46" w14:textId="77777777" w:rsidR="00A37A29" w:rsidRPr="0033705E" w:rsidRDefault="00A37A29" w:rsidP="0033705E">
      <w:pPr>
        <w:spacing w:before="120"/>
        <w:ind w:firstLine="709"/>
        <w:jc w:val="both"/>
      </w:pPr>
      <w:r w:rsidRPr="0033705E">
        <w:t xml:space="preserve">- Xử lý nghiêm các trường hợp có Giấy phép khai thác mà khai thác không đúng vị trí, thiết kế mỏ, công suất khai </w:t>
      </w:r>
      <w:proofErr w:type="gramStart"/>
      <w:r w:rsidRPr="0033705E">
        <w:t>thác,…</w:t>
      </w:r>
      <w:proofErr w:type="gramEnd"/>
      <w:r w:rsidRPr="0033705E">
        <w:t xml:space="preserve"> theo quy định.</w:t>
      </w:r>
    </w:p>
    <w:p w14:paraId="086C1178" w14:textId="77777777" w:rsidR="00A37A29" w:rsidRPr="0033705E" w:rsidRDefault="00A37A29" w:rsidP="0033705E">
      <w:pPr>
        <w:spacing w:before="120"/>
        <w:ind w:firstLine="709"/>
        <w:jc w:val="both"/>
      </w:pPr>
      <w:r w:rsidRPr="0033705E">
        <w:t xml:space="preserve">- Thường xuyên tổng hợp, đánh giá quy chế phối hợp quản lý nhà nước trong lĩnh vực tài nguyên nước, tài nguyên khoáng sản và bảo vệ môi trường ở các tỉnh giáp ranh địa giới hành chính giữa Thành phố Hồ Chí Minh, tỉnh Bà Rịa – Vũng Tàu, tỉnh Đồng Nai, tỉnh Bình Dương, tỉnh Long </w:t>
      </w:r>
      <w:proofErr w:type="gramStart"/>
      <w:r w:rsidRPr="0033705E">
        <w:t>An</w:t>
      </w:r>
      <w:proofErr w:type="gramEnd"/>
      <w:r w:rsidRPr="0033705E">
        <w:t xml:space="preserve">, tỉnh Tiền Giang, tỉnh Bình Phước, tỉnh Lâm Đồng tại văn bản số 37/QCPH-TPHCM-BRVT-ĐN-BD-TN-LA-TG-BP-LĐ ngày 06/01/2017. </w:t>
      </w:r>
    </w:p>
    <w:p w14:paraId="34E6DA7F" w14:textId="77777777" w:rsidR="00A37A29" w:rsidRPr="0033705E" w:rsidRDefault="0087775C" w:rsidP="0033705E">
      <w:pPr>
        <w:spacing w:before="120"/>
        <w:ind w:firstLine="709"/>
        <w:jc w:val="both"/>
      </w:pPr>
      <w:r w:rsidRPr="0033705E">
        <w:rPr>
          <w:b/>
        </w:rPr>
        <w:t>3.</w:t>
      </w:r>
      <w:r w:rsidR="00A37A29" w:rsidRPr="0033705E">
        <w:t xml:space="preserve"> </w:t>
      </w:r>
      <w:r w:rsidR="00A37A29" w:rsidRPr="0033705E">
        <w:rPr>
          <w:b/>
        </w:rPr>
        <w:t>Chương trình hành động ngăn chặn tình trạng phá rừng</w:t>
      </w:r>
    </w:p>
    <w:p w14:paraId="175912EE" w14:textId="77777777" w:rsidR="00A37A29" w:rsidRPr="0033705E" w:rsidRDefault="00A37A29" w:rsidP="0033705E">
      <w:pPr>
        <w:spacing w:before="120"/>
        <w:ind w:firstLine="709"/>
        <w:jc w:val="both"/>
      </w:pPr>
      <w:r w:rsidRPr="0033705E">
        <w:t>- Sở Nông nghiệp và Phát triển nông thôn chủ trì, phối hợp với UBND huyện Tân Biên, Tân Châu tổ chức triển khai, thực hiện Quyết định số 1573/QĐ-UBND ngày 10/7/2017 của UBND tỉnh ban hành Kế hoạch xử lý vi phạm trồng cây nông nghiệp trái quy định trên đất quy hoạch lâm nghiệp tại Khu rừng Văn hóa - Lịch sử Chàng Riệc và Khu rừng phòng hộ Dầu Tiếng;</w:t>
      </w:r>
    </w:p>
    <w:p w14:paraId="4F37F14D" w14:textId="77777777" w:rsidR="00A37A29" w:rsidRPr="0033705E" w:rsidRDefault="00A37A29" w:rsidP="0033705E">
      <w:pPr>
        <w:spacing w:before="120"/>
        <w:ind w:firstLine="709"/>
        <w:jc w:val="both"/>
      </w:pPr>
      <w:r w:rsidRPr="0033705E">
        <w:lastRenderedPageBreak/>
        <w:t xml:space="preserve">- Xây dựng Phương án phát triển rừng sản xuất trên địa bàn </w:t>
      </w:r>
      <w:r w:rsidR="00295855" w:rsidRPr="0033705E">
        <w:rPr>
          <w:color w:val="FF0000"/>
        </w:rPr>
        <w:t>t</w:t>
      </w:r>
      <w:r w:rsidRPr="0033705E">
        <w:t>ỉnh, làm cơ sở cho UBND huyện Tân Biên, Tân Châu và Châu Thành triển khai giao đất, giao rừng, cho thuê đất, cho thuê rừng đối với các tổ chức, cá nhân theo quy định;</w:t>
      </w:r>
    </w:p>
    <w:p w14:paraId="303103B2" w14:textId="77777777" w:rsidR="00A37A29" w:rsidRPr="0033705E" w:rsidRDefault="00A37A29" w:rsidP="0033705E">
      <w:pPr>
        <w:spacing w:before="120"/>
        <w:ind w:firstLine="709"/>
        <w:jc w:val="both"/>
      </w:pPr>
      <w:r w:rsidRPr="0033705E">
        <w:t>- Xây dựng các mô hình trồng rừng có cây phụ trợ là cây ăn trái có độ tàn che rộng trên Khu rừng phòng hộ Dầu Tiếng để tạo điều kiện cho người nhận khoán trồng, chăm sóc, bảo vệ rừng trồng có thu nhập ổn định lâu dài;</w:t>
      </w:r>
    </w:p>
    <w:p w14:paraId="63678CA4" w14:textId="77777777" w:rsidR="00A37A29" w:rsidRPr="0033705E" w:rsidRDefault="00A37A29" w:rsidP="0033705E">
      <w:pPr>
        <w:spacing w:before="120"/>
        <w:ind w:firstLine="709"/>
        <w:jc w:val="both"/>
      </w:pPr>
      <w:r w:rsidRPr="0033705E">
        <w:t>- Xây dựng các mô hình trồng cây dưới tán rừng để tạo điều kiện cho người nhận khoán trồng, chăm sóc, bảo vệ rừng trồng có thu nhập ổn định lâu dài;</w:t>
      </w:r>
    </w:p>
    <w:p w14:paraId="168B6CA3" w14:textId="77777777" w:rsidR="00F0035B" w:rsidRPr="0033705E" w:rsidRDefault="00F0035B" w:rsidP="0033705E">
      <w:pPr>
        <w:spacing w:before="120"/>
        <w:ind w:firstLine="709"/>
        <w:jc w:val="both"/>
        <w:rPr>
          <w:color w:val="FF0000"/>
        </w:rPr>
      </w:pPr>
      <w:r w:rsidRPr="0033705E">
        <w:rPr>
          <w:color w:val="FF0000"/>
        </w:rPr>
        <w:t>- Xây dựng Đề án sáp nhập Khu rừng Văn hóa – Lịch sử Chàng Riệc vào Vườn quốc gia Lò Gò – Xa Mát;</w:t>
      </w:r>
    </w:p>
    <w:p w14:paraId="7DD362C2" w14:textId="77777777" w:rsidR="00A37A29" w:rsidRPr="0033705E" w:rsidRDefault="00A37A29" w:rsidP="0033705E">
      <w:pPr>
        <w:spacing w:before="120"/>
        <w:ind w:firstLine="709"/>
        <w:jc w:val="both"/>
      </w:pPr>
      <w:r w:rsidRPr="0033705E">
        <w:t>- Tổ chức lực lượng bảo vệ rừng</w:t>
      </w:r>
    </w:p>
    <w:p w14:paraId="31809980" w14:textId="77777777" w:rsidR="00A37A29" w:rsidRPr="0033705E" w:rsidRDefault="00A37A29" w:rsidP="0033705E">
      <w:pPr>
        <w:spacing w:before="120"/>
        <w:ind w:firstLine="709"/>
        <w:jc w:val="both"/>
      </w:pPr>
      <w:r w:rsidRPr="0033705E">
        <w:t>+ Đã chỉ đạo Chi cục Kiểm lâm Tây Ninh phối hợp Chi cục Kiểm lâm các tỉnh Bình Dương, Bình Phước xây dựng và triển khai thực hiện quy chế phối hợp bảo vệ rừng vùng giáp ranh, nhất là khu vực hồ thủy lợi Dầu Tiếng.</w:t>
      </w:r>
    </w:p>
    <w:p w14:paraId="2D8D8211" w14:textId="77777777" w:rsidR="00A37A29" w:rsidRPr="0033705E" w:rsidRDefault="00A37A29" w:rsidP="0033705E">
      <w:pPr>
        <w:spacing w:before="120"/>
        <w:ind w:firstLine="709"/>
        <w:jc w:val="both"/>
      </w:pPr>
      <w:r w:rsidRPr="0033705E">
        <w:t>+ Xây dựng lực lượng bảo vệ rừng chuyên trách của các chủ rừng theo Quyết định số 44/2016/QĐ-TTg ngày 19 tháng 10 năm 2016 của Thủ tướng Chính phủ về lực lượng bảo vệ rừng chuyên trách của chủ rừng ở những nơi rừng có nguy cơ xâm hại cao.</w:t>
      </w:r>
    </w:p>
    <w:p w14:paraId="28C3935B" w14:textId="77777777" w:rsidR="00A37A29" w:rsidRPr="0033705E" w:rsidRDefault="00A37A29" w:rsidP="0033705E">
      <w:pPr>
        <w:spacing w:before="120"/>
        <w:ind w:firstLine="709"/>
        <w:jc w:val="both"/>
      </w:pPr>
      <w:r w:rsidRPr="0033705E">
        <w:t>+ Củng cố, kiện toàn lực lượng Kiểm lâm đủ mạnh để chủ động, kịp thời phối hợp với các lực lượng chức năng trên địa bàn và lực lượng Kiểm lâm các tỉnh vùng giáp ranh để ngăn chặn, xử lý kịp thời các đối tượng có hành vi vi phạm Luật Bảo vệ và phát triển rừng.</w:t>
      </w:r>
    </w:p>
    <w:p w14:paraId="71F8C0FA" w14:textId="77777777" w:rsidR="00A37A29" w:rsidRPr="0033705E" w:rsidRDefault="00A37A29" w:rsidP="0033705E">
      <w:pPr>
        <w:spacing w:before="120"/>
        <w:ind w:firstLine="709"/>
        <w:jc w:val="both"/>
      </w:pPr>
      <w:r w:rsidRPr="0033705E">
        <w:t>- Giải quyết tài sản (cây trồng) trên đất có Giấy Chứng nhận quyền sử dụng đất cấp trùng trên đất lâm nghiệp và các trường hợp có Hợp đồng, giấy chứng nhận cho trồng cây không đúng mục đích, sai quy hoạch.</w:t>
      </w:r>
    </w:p>
    <w:p w14:paraId="6F103C7D" w14:textId="77777777" w:rsidR="00A37A29" w:rsidRPr="0033705E" w:rsidRDefault="00A37A29" w:rsidP="0033705E">
      <w:pPr>
        <w:spacing w:before="120"/>
        <w:ind w:firstLine="709"/>
        <w:jc w:val="both"/>
      </w:pPr>
      <w:r w:rsidRPr="0033705E">
        <w:t>- Triển khai các chính sách, quy định của Chính phủ và các Bộ, ngành Trung ương về mục tiêu phát triển lâm nghiệp bền vững giai đoạn 2016-2020.</w:t>
      </w:r>
    </w:p>
    <w:p w14:paraId="5CED8969" w14:textId="77777777" w:rsidR="00A37A29" w:rsidRPr="0033705E" w:rsidRDefault="0087775C" w:rsidP="0033705E">
      <w:pPr>
        <w:tabs>
          <w:tab w:val="right" w:leader="dot" w:pos="9356"/>
        </w:tabs>
        <w:spacing w:before="120" w:after="120"/>
        <w:ind w:firstLine="709"/>
        <w:jc w:val="both"/>
        <w:rPr>
          <w:b/>
          <w:color w:val="000000" w:themeColor="text1"/>
        </w:rPr>
      </w:pPr>
      <w:r w:rsidRPr="0033705E">
        <w:rPr>
          <w:b/>
          <w:color w:val="000000" w:themeColor="text1"/>
        </w:rPr>
        <w:t>4</w:t>
      </w:r>
      <w:r w:rsidR="008F4234" w:rsidRPr="0033705E">
        <w:rPr>
          <w:b/>
          <w:color w:val="000000" w:themeColor="text1"/>
        </w:rPr>
        <w:t xml:space="preserve">. Về </w:t>
      </w:r>
      <w:r w:rsidR="000851A2" w:rsidRPr="0033705E">
        <w:rPr>
          <w:b/>
          <w:color w:val="000000" w:themeColor="text1"/>
        </w:rPr>
        <w:t>t</w:t>
      </w:r>
      <w:r w:rsidR="008F4234" w:rsidRPr="0033705E">
        <w:rPr>
          <w:b/>
          <w:color w:val="000000" w:themeColor="text1"/>
        </w:rPr>
        <w:t>iếp tục nâng cao chất lượng giáo dục</w:t>
      </w:r>
    </w:p>
    <w:p w14:paraId="1FBD60AE" w14:textId="77777777" w:rsidR="00CE2818" w:rsidRPr="0033705E" w:rsidRDefault="00680CC4" w:rsidP="0033705E">
      <w:pPr>
        <w:tabs>
          <w:tab w:val="right" w:leader="dot" w:pos="9356"/>
        </w:tabs>
        <w:spacing w:before="120"/>
        <w:ind w:firstLine="709"/>
        <w:jc w:val="both"/>
        <w:rPr>
          <w:b/>
          <w:color w:val="000000" w:themeColor="text1"/>
        </w:rPr>
      </w:pPr>
      <w:r w:rsidRPr="0033705E">
        <w:rPr>
          <w:b/>
          <w:color w:val="000000" w:themeColor="text1"/>
        </w:rPr>
        <w:t xml:space="preserve"> </w:t>
      </w:r>
      <w:r w:rsidR="00CE2818" w:rsidRPr="0033705E">
        <w:rPr>
          <w:b/>
          <w:color w:val="000000" w:themeColor="text1"/>
        </w:rPr>
        <w:t xml:space="preserve"> </w:t>
      </w:r>
      <w:r w:rsidR="00CE2818" w:rsidRPr="0033705E">
        <w:rPr>
          <w:color w:val="000000" w:themeColor="text1"/>
        </w:rPr>
        <w:t>- Chất lượng giáo dục của tỉnh Tây Ninh đã từng bước được nâng lên rõ rệt, tỉnh đã chỉ đạo ngành giáo dục và đào tạo thực hiện nhiều giải pháp để duy trì và nâng cao chất lượng giáo dục như tiếp tục đầu tư cơ sở vật chất, trang thiết bị dạy học cho các đơn vị theo hướng đạt chuẩn quốc gia; tăng cường công tác bồi dưỡng chuyên môn, nghiệp vụ, tạo điều kiện thuận lợi cho đội ngũ cán bộ quản lý và giáo viên học tập nâng cao trình độ đáp ứng yêu cầu giáo dục và đào tạo trong tình hình mới; t</w:t>
      </w:r>
      <w:r w:rsidR="00CE2818" w:rsidRPr="0033705E">
        <w:rPr>
          <w:color w:val="000000" w:themeColor="text1"/>
          <w:lang w:val="vi-VN"/>
        </w:rPr>
        <w:t>ăng cường đổi mới phương pháp, hình thức tổ chức dạy học, giáo dục theo hướng phát huy tính chủ động, tích cực, tự học</w:t>
      </w:r>
      <w:r w:rsidR="00CE2818" w:rsidRPr="0033705E">
        <w:rPr>
          <w:color w:val="000000" w:themeColor="text1"/>
        </w:rPr>
        <w:t xml:space="preserve"> của học sinh. Đổi mới kiểm tra, đánh giá học sinh theo hướng tập trung đánh giá năng lực và phẩm chất được hình thành của học sinh, nhất là kỹ năng vận dụng kiến thức; thực hiện tốt việc mở rộng trường, lớp 2 buổi/ngày để tạo điều kiện cho học sinh được ôn luyện kiến thức trên lớp; quan tâm công tác giáo dục </w:t>
      </w:r>
      <w:r w:rsidR="00CE2818" w:rsidRPr="0033705E">
        <w:rPr>
          <w:color w:val="000000" w:themeColor="text1"/>
        </w:rPr>
        <w:lastRenderedPageBreak/>
        <w:t xml:space="preserve">đạo đức, rèn kỹ năng sống cho học sinh, các biện pháp phòng chống bạo lực học đuờng, </w:t>
      </w:r>
      <w:r w:rsidR="00CE2818" w:rsidRPr="0033705E">
        <w:rPr>
          <w:color w:val="000000" w:themeColor="text1"/>
          <w:highlight w:val="white"/>
          <w:lang w:val="pt-BR"/>
        </w:rPr>
        <w:t>chấp hành pháp luật, phòng chống các tệ nạn xã hội</w:t>
      </w:r>
      <w:r w:rsidR="00CE2818" w:rsidRPr="0033705E">
        <w:rPr>
          <w:color w:val="000000" w:themeColor="text1"/>
          <w:lang w:val="pt-BR"/>
        </w:rPr>
        <w:t>.</w:t>
      </w:r>
    </w:p>
    <w:p w14:paraId="3F32BD64" w14:textId="77777777" w:rsidR="00CE2818" w:rsidRPr="0033705E" w:rsidRDefault="00CE2818" w:rsidP="0033705E">
      <w:pPr>
        <w:spacing w:before="120"/>
        <w:ind w:firstLine="709"/>
        <w:jc w:val="both"/>
        <w:rPr>
          <w:rStyle w:val="Emphasis"/>
          <w:i w:val="0"/>
          <w:iCs w:val="0"/>
          <w:color w:val="000000" w:themeColor="text1"/>
          <w:spacing w:val="-2"/>
        </w:rPr>
      </w:pPr>
      <w:r w:rsidRPr="0033705E">
        <w:rPr>
          <w:color w:val="000000" w:themeColor="text1"/>
        </w:rPr>
        <w:t>- Trong năm 2016, toàn tỉnh đã công nhận được 21 trường đạt chuẩn quốc gia ở các cấp mầm non, tiểu học, trung học cơ sở, trung học phổ thông (kết quả tăng 05 trường so với năm 2015); 100%</w:t>
      </w:r>
      <w:r w:rsidRPr="0033705E">
        <w:rPr>
          <w:color w:val="000000" w:themeColor="text1"/>
          <w:spacing w:val="-2"/>
          <w:lang w:val="vi-VN"/>
        </w:rPr>
        <w:t xml:space="preserve"> cơ sở giáo dục trên địa bàn đã tiến hành tự đánh giá</w:t>
      </w:r>
      <w:r w:rsidRPr="0033705E">
        <w:rPr>
          <w:color w:val="000000" w:themeColor="text1"/>
          <w:spacing w:val="-2"/>
        </w:rPr>
        <w:t xml:space="preserve"> t</w:t>
      </w:r>
      <w:r w:rsidRPr="0033705E">
        <w:rPr>
          <w:color w:val="000000" w:themeColor="text1"/>
          <w:spacing w:val="-2"/>
          <w:lang w:val="vi-VN"/>
        </w:rPr>
        <w:t xml:space="preserve">heo hướng dẫn của </w:t>
      </w:r>
      <w:r w:rsidRPr="0033705E">
        <w:rPr>
          <w:color w:val="000000" w:themeColor="text1"/>
          <w:spacing w:val="-2"/>
        </w:rPr>
        <w:t>n</w:t>
      </w:r>
      <w:r w:rsidRPr="0033705E">
        <w:rPr>
          <w:color w:val="000000" w:themeColor="text1"/>
          <w:spacing w:val="-2"/>
          <w:lang w:val="vi-VN"/>
        </w:rPr>
        <w:t>gành, công tác tự đánh giá của các trường đã ngày một hoàn thiện và có chất lượng hơn</w:t>
      </w:r>
      <w:r w:rsidRPr="0033705E">
        <w:rPr>
          <w:color w:val="000000" w:themeColor="text1"/>
          <w:spacing w:val="-2"/>
        </w:rPr>
        <w:t>.</w:t>
      </w:r>
    </w:p>
    <w:p w14:paraId="1898786D" w14:textId="77777777" w:rsidR="00CE2818" w:rsidRPr="0033705E" w:rsidRDefault="00CE2818" w:rsidP="0033705E">
      <w:pPr>
        <w:spacing w:before="120"/>
        <w:ind w:firstLine="709"/>
        <w:jc w:val="both"/>
        <w:rPr>
          <w:color w:val="000000" w:themeColor="text1"/>
        </w:rPr>
      </w:pPr>
      <w:r w:rsidRPr="0033705E">
        <w:rPr>
          <w:color w:val="000000" w:themeColor="text1"/>
        </w:rPr>
        <w:t>- Kết quả chất lượng học sinh năm học 2016-2017 của tỉnh Tây Ninh với giáo dục tiểu học được duy trì tỷ lệ cao, chất lượng giáo dục bậc trung học được nâng lên và đã có bước chuyển rõ rệt như học sinh bỏ học học giảm, học sinh yếu kém giảm, học sinh khá – giỏi tăng, cụ thể như sau:</w:t>
      </w:r>
    </w:p>
    <w:p w14:paraId="2C50B1EF" w14:textId="77777777" w:rsidR="00CE2818" w:rsidRPr="0033705E" w:rsidRDefault="00CE2818" w:rsidP="0033705E">
      <w:pPr>
        <w:spacing w:before="120"/>
        <w:ind w:firstLine="709"/>
        <w:jc w:val="both"/>
        <w:rPr>
          <w:bCs/>
          <w:color w:val="000000" w:themeColor="text1"/>
          <w:spacing w:val="-6"/>
        </w:rPr>
      </w:pPr>
      <w:r w:rsidRPr="0033705E">
        <w:rPr>
          <w:b/>
          <w:color w:val="000000" w:themeColor="text1"/>
        </w:rPr>
        <w:t xml:space="preserve">- Giáo dục Tiểu học: </w:t>
      </w:r>
      <w:r w:rsidRPr="0033705E">
        <w:rPr>
          <w:color w:val="000000" w:themeColor="text1"/>
        </w:rPr>
        <w:t xml:space="preserve">Học sinh hoàn thành chương trình lớp học: 93.304/94.222, tỉ lệ: 99,03% (năm học trước 98,95%); học sinh hoàn thành chương trình tiểu học: </w:t>
      </w:r>
      <w:r w:rsidRPr="0033705E">
        <w:rPr>
          <w:bCs/>
          <w:color w:val="000000" w:themeColor="text1"/>
          <w:lang w:val="vi-VN"/>
        </w:rPr>
        <w:t>1</w:t>
      </w:r>
      <w:r w:rsidRPr="0033705E">
        <w:rPr>
          <w:bCs/>
          <w:color w:val="000000" w:themeColor="text1"/>
          <w:lang w:val="en-GB"/>
        </w:rPr>
        <w:t>7</w:t>
      </w:r>
      <w:r w:rsidRPr="0033705E">
        <w:rPr>
          <w:bCs/>
          <w:color w:val="000000" w:themeColor="text1"/>
          <w:lang w:val="vi-VN"/>
        </w:rPr>
        <w:t>.</w:t>
      </w:r>
      <w:r w:rsidRPr="0033705E">
        <w:rPr>
          <w:bCs/>
          <w:color w:val="000000" w:themeColor="text1"/>
          <w:lang w:val="en-GB"/>
        </w:rPr>
        <w:t xml:space="preserve">931/ </w:t>
      </w:r>
      <w:r w:rsidRPr="0033705E">
        <w:rPr>
          <w:bCs/>
          <w:color w:val="000000" w:themeColor="text1"/>
          <w:lang w:val="vi-VN"/>
        </w:rPr>
        <w:t>1</w:t>
      </w:r>
      <w:r w:rsidRPr="0033705E">
        <w:rPr>
          <w:bCs/>
          <w:color w:val="000000" w:themeColor="text1"/>
          <w:lang w:val="en-GB"/>
        </w:rPr>
        <w:t>7</w:t>
      </w:r>
      <w:r w:rsidRPr="0033705E">
        <w:rPr>
          <w:bCs/>
          <w:color w:val="000000" w:themeColor="text1"/>
          <w:lang w:val="vi-VN"/>
        </w:rPr>
        <w:t>.</w:t>
      </w:r>
      <w:r w:rsidRPr="0033705E">
        <w:rPr>
          <w:bCs/>
          <w:color w:val="000000" w:themeColor="text1"/>
          <w:lang w:val="en-GB"/>
        </w:rPr>
        <w:t>932 HS,</w:t>
      </w:r>
      <w:r w:rsidRPr="0033705E">
        <w:rPr>
          <w:bCs/>
          <w:color w:val="000000" w:themeColor="text1"/>
          <w:lang w:val="vi-VN"/>
        </w:rPr>
        <w:t xml:space="preserve"> tỉ lệ: </w:t>
      </w:r>
      <w:r w:rsidRPr="0033705E">
        <w:rPr>
          <w:bCs/>
          <w:color w:val="000000" w:themeColor="text1"/>
          <w:lang w:val="en-GB"/>
        </w:rPr>
        <w:t>99,99</w:t>
      </w:r>
      <w:r w:rsidRPr="0033705E">
        <w:rPr>
          <w:bCs/>
          <w:color w:val="000000" w:themeColor="text1"/>
          <w:lang w:val="vi-VN"/>
        </w:rPr>
        <w:t>%</w:t>
      </w:r>
      <w:r w:rsidRPr="0033705E">
        <w:rPr>
          <w:bCs/>
          <w:color w:val="000000" w:themeColor="text1"/>
        </w:rPr>
        <w:t xml:space="preserve"> </w:t>
      </w:r>
      <w:r w:rsidRPr="0033705E">
        <w:rPr>
          <w:bCs/>
          <w:color w:val="000000" w:themeColor="text1"/>
          <w:lang w:val="vi-VN"/>
        </w:rPr>
        <w:t xml:space="preserve">(năm học trước </w:t>
      </w:r>
      <w:r w:rsidRPr="0033705E">
        <w:rPr>
          <w:bCs/>
          <w:color w:val="000000" w:themeColor="text1"/>
          <w:lang w:val="en-GB"/>
        </w:rPr>
        <w:t>99,98</w:t>
      </w:r>
      <w:r w:rsidRPr="0033705E">
        <w:rPr>
          <w:bCs/>
          <w:color w:val="000000" w:themeColor="text1"/>
          <w:lang w:val="vi-VN"/>
        </w:rPr>
        <w:t>%)</w:t>
      </w:r>
      <w:r w:rsidRPr="0033705E">
        <w:rPr>
          <w:bCs/>
          <w:color w:val="000000" w:themeColor="text1"/>
        </w:rPr>
        <w:t>; h</w:t>
      </w:r>
      <w:r w:rsidRPr="0033705E">
        <w:rPr>
          <w:bCs/>
          <w:color w:val="000000" w:themeColor="text1"/>
          <w:spacing w:val="-6"/>
          <w:lang w:val="vi-VN"/>
        </w:rPr>
        <w:t>iệu quả đào tạo sau 5 năm: 15.911/ 16.467 HS, tỉ lệ: 96,62% (năm học trước 96,34%).</w:t>
      </w:r>
    </w:p>
    <w:p w14:paraId="2EC6EA7A" w14:textId="77777777" w:rsidR="00CE2818" w:rsidRPr="0033705E" w:rsidRDefault="00CE2818" w:rsidP="0033705E">
      <w:pPr>
        <w:spacing w:before="120"/>
        <w:ind w:firstLine="709"/>
        <w:jc w:val="both"/>
        <w:rPr>
          <w:color w:val="000000" w:themeColor="text1"/>
        </w:rPr>
      </w:pPr>
      <w:r w:rsidRPr="0033705E">
        <w:rPr>
          <w:b/>
          <w:color w:val="000000" w:themeColor="text1"/>
        </w:rPr>
        <w:tab/>
        <w:t xml:space="preserve">- Giáo dục trung học: </w:t>
      </w:r>
      <w:r w:rsidRPr="0033705E">
        <w:rPr>
          <w:color w:val="000000" w:themeColor="text1"/>
        </w:rPr>
        <w:t>Học sinh hoàn thành chương trình TH vào học lớp 6: 99,99% (năm trước: 99,99%); học sinh hoàn thành chương trình THPT: 99,37% (năm trước: 97,5%).</w:t>
      </w:r>
    </w:p>
    <w:p w14:paraId="201E1D31" w14:textId="77777777" w:rsidR="00CE2818" w:rsidRPr="0033705E" w:rsidRDefault="00CE2818" w:rsidP="0033705E">
      <w:pPr>
        <w:spacing w:before="120"/>
        <w:ind w:firstLine="709"/>
        <w:jc w:val="both"/>
        <w:rPr>
          <w:rStyle w:val="Bodytext0"/>
          <w:color w:val="000000" w:themeColor="text1"/>
          <w:sz w:val="28"/>
          <w:szCs w:val="28"/>
          <w:lang w:eastAsia="vi-VN"/>
        </w:rPr>
      </w:pPr>
      <w:r w:rsidRPr="0033705E">
        <w:rPr>
          <w:color w:val="000000" w:themeColor="text1"/>
        </w:rPr>
        <w:tab/>
        <w:t xml:space="preserve">+ Học sinh bỏ học: THCS: </w:t>
      </w:r>
      <w:r w:rsidRPr="0033705E">
        <w:rPr>
          <w:rStyle w:val="Bodytext0"/>
          <w:color w:val="000000" w:themeColor="text1"/>
          <w:sz w:val="28"/>
          <w:szCs w:val="28"/>
          <w:lang w:eastAsia="vi-VN"/>
        </w:rPr>
        <w:t>Học sinh bỏ học: 208, tỉ lệ: 0,32% (năm trước: 0,34%), giảm 0,02% so với cùng kỳ năm học trước; THPT: Học sinh bỏ học: 199, tỉ lệ: 0,76% (năm trước: 1,0%), giảm 0,24% so với cùng kỳ năm học trước.</w:t>
      </w:r>
    </w:p>
    <w:p w14:paraId="3E52B698" w14:textId="77777777" w:rsidR="00CE2818" w:rsidRPr="0033705E" w:rsidRDefault="00CE2818" w:rsidP="0033705E">
      <w:pPr>
        <w:pStyle w:val="Bodytext1"/>
        <w:shd w:val="clear" w:color="auto" w:fill="auto"/>
        <w:tabs>
          <w:tab w:val="left" w:pos="720"/>
        </w:tabs>
        <w:spacing w:before="120" w:line="240" w:lineRule="auto"/>
        <w:ind w:firstLine="709"/>
        <w:jc w:val="both"/>
        <w:rPr>
          <w:rStyle w:val="Emphasis"/>
          <w:i w:val="0"/>
          <w:iCs w:val="0"/>
          <w:color w:val="000000" w:themeColor="text1"/>
          <w:sz w:val="28"/>
          <w:szCs w:val="28"/>
        </w:rPr>
      </w:pPr>
      <w:r w:rsidRPr="0033705E">
        <w:rPr>
          <w:b/>
          <w:color w:val="000000" w:themeColor="text1"/>
          <w:sz w:val="28"/>
          <w:szCs w:val="28"/>
        </w:rPr>
        <w:tab/>
        <w:t xml:space="preserve">+ </w:t>
      </w:r>
      <w:r w:rsidRPr="0033705E">
        <w:rPr>
          <w:color w:val="000000" w:themeColor="text1"/>
          <w:sz w:val="28"/>
          <w:szCs w:val="28"/>
        </w:rPr>
        <w:t xml:space="preserve">Học sinh giỏi: </w:t>
      </w:r>
      <w:r w:rsidRPr="0033705E">
        <w:rPr>
          <w:rStyle w:val="Bodytext0"/>
          <w:color w:val="000000" w:themeColor="text1"/>
          <w:sz w:val="28"/>
          <w:szCs w:val="28"/>
        </w:rPr>
        <w:t xml:space="preserve">Tỉ lệ học sinh khá, giỏi cấp THCS là 58,2% (năm trước là 57,4%, tăng 0,8% so cùng kì); cấp THPT là 58,7% (năm trước là 52,3%, tăng  6,4% so cùng kì). </w:t>
      </w:r>
      <w:r w:rsidRPr="0033705E">
        <w:rPr>
          <w:color w:val="000000" w:themeColor="text1"/>
          <w:sz w:val="28"/>
          <w:szCs w:val="28"/>
        </w:rPr>
        <w:t xml:space="preserve">Học sinh giỏi vòng quốc gia: đạt được </w:t>
      </w:r>
      <w:r w:rsidRPr="0033705E">
        <w:rPr>
          <w:rStyle w:val="Bodytext0"/>
          <w:color w:val="000000" w:themeColor="text1"/>
          <w:sz w:val="28"/>
          <w:szCs w:val="28"/>
        </w:rPr>
        <w:t>09 giải.</w:t>
      </w:r>
    </w:p>
    <w:p w14:paraId="0633BE3D" w14:textId="77777777" w:rsidR="00CE2818" w:rsidRPr="0033705E" w:rsidRDefault="00CE2818" w:rsidP="0033705E">
      <w:pPr>
        <w:spacing w:before="120"/>
        <w:ind w:firstLine="709"/>
        <w:jc w:val="both"/>
        <w:rPr>
          <w:rStyle w:val="Bodytext0"/>
          <w:color w:val="000000" w:themeColor="text1"/>
          <w:sz w:val="28"/>
          <w:szCs w:val="28"/>
          <w:lang w:eastAsia="vi-VN"/>
        </w:rPr>
      </w:pPr>
      <w:r w:rsidRPr="0033705E">
        <w:rPr>
          <w:color w:val="000000" w:themeColor="text1"/>
        </w:rPr>
        <w:t xml:space="preserve">+ Học sinh yếu kém: </w:t>
      </w:r>
      <w:r w:rsidRPr="0033705E">
        <w:rPr>
          <w:rStyle w:val="Bodytext0"/>
          <w:color w:val="000000" w:themeColor="text1"/>
          <w:sz w:val="28"/>
          <w:szCs w:val="28"/>
          <w:lang w:eastAsia="vi-VN"/>
        </w:rPr>
        <w:t>Tỉ lệ học sinh yếu, kém cấp THCS là 3,7% (năm trước là 4,1%, giảm 0,4% so cùng kì); cấp THPT là 7,9% (năm trước là 10,4</w:t>
      </w:r>
      <w:proofErr w:type="gramStart"/>
      <w:r w:rsidRPr="0033705E">
        <w:rPr>
          <w:rStyle w:val="Bodytext0"/>
          <w:color w:val="000000" w:themeColor="text1"/>
          <w:sz w:val="28"/>
          <w:szCs w:val="28"/>
          <w:lang w:eastAsia="vi-VN"/>
        </w:rPr>
        <w:t>%,  giảm</w:t>
      </w:r>
      <w:proofErr w:type="gramEnd"/>
      <w:r w:rsidRPr="0033705E">
        <w:rPr>
          <w:rStyle w:val="Bodytext0"/>
          <w:color w:val="000000" w:themeColor="text1"/>
          <w:sz w:val="28"/>
          <w:szCs w:val="28"/>
          <w:lang w:eastAsia="vi-VN"/>
        </w:rPr>
        <w:t xml:space="preserve"> 2,5% so cùng kì).</w:t>
      </w:r>
    </w:p>
    <w:p w14:paraId="0A15D58C" w14:textId="77777777" w:rsidR="00CE2818" w:rsidRPr="0033705E" w:rsidRDefault="00CE2818" w:rsidP="0033705E">
      <w:pPr>
        <w:spacing w:before="120"/>
        <w:ind w:firstLine="709"/>
        <w:jc w:val="both"/>
        <w:rPr>
          <w:rStyle w:val="Bodytext0"/>
          <w:color w:val="000000" w:themeColor="text1"/>
          <w:sz w:val="28"/>
          <w:szCs w:val="28"/>
          <w:lang w:eastAsia="vi-VN"/>
        </w:rPr>
      </w:pPr>
      <w:r w:rsidRPr="0033705E">
        <w:rPr>
          <w:rStyle w:val="Bodytext0"/>
          <w:color w:val="000000" w:themeColor="text1"/>
          <w:sz w:val="28"/>
          <w:szCs w:val="28"/>
          <w:lang w:eastAsia="vi-VN"/>
        </w:rPr>
        <w:t xml:space="preserve">Toàn tỉnh đã thực hiện tốt việc nâng cao chất lượng giáo dục để đáp ứng yêu cầu đổi mới căn bản toàn diện giáo dục và đào tạo, đáp ứng yêu cầu công nghiệp hóa, hiện đại hóa trong điều kiện kinh tế thị trường định hướng xã hội chủ nghĩa và hội nhập quốc tế trên địa bàn tỉnh. </w:t>
      </w:r>
    </w:p>
    <w:p w14:paraId="02AE15DC" w14:textId="77777777" w:rsidR="00CE2818" w:rsidRPr="0033705E" w:rsidRDefault="00CE2818" w:rsidP="0033705E">
      <w:pPr>
        <w:spacing w:before="120"/>
        <w:ind w:firstLine="709"/>
        <w:jc w:val="both"/>
        <w:rPr>
          <w:color w:val="FF0000"/>
          <w:shd w:val="clear" w:color="auto" w:fill="FFFFFF"/>
          <w:lang w:eastAsia="vi-VN"/>
        </w:rPr>
      </w:pPr>
      <w:r w:rsidRPr="0033705E">
        <w:rPr>
          <w:rStyle w:val="Bodytext0"/>
          <w:color w:val="FF0000"/>
          <w:sz w:val="28"/>
          <w:szCs w:val="28"/>
          <w:lang w:eastAsia="vi-VN"/>
        </w:rPr>
        <w:t xml:space="preserve">Tỉnh đã phối hợp với Teach </w:t>
      </w:r>
      <w:proofErr w:type="gramStart"/>
      <w:r w:rsidRPr="0033705E">
        <w:rPr>
          <w:rStyle w:val="Bodytext0"/>
          <w:color w:val="FF0000"/>
          <w:sz w:val="28"/>
          <w:szCs w:val="28"/>
          <w:lang w:eastAsia="vi-VN"/>
        </w:rPr>
        <w:t>For</w:t>
      </w:r>
      <w:proofErr w:type="gramEnd"/>
      <w:r w:rsidRPr="0033705E">
        <w:rPr>
          <w:rStyle w:val="Bodytext0"/>
          <w:color w:val="FF0000"/>
          <w:sz w:val="28"/>
          <w:szCs w:val="28"/>
          <w:lang w:eastAsia="vi-VN"/>
        </w:rPr>
        <w:t xml:space="preserve"> Việt Nam triển khai kế hoạch hỗ trợ phát triển dạy học môn tiếng Anh trong các trường phổ thông trên địa bàn tỉnh nhằm cải thiện khả năng tiếng Anh và các kỹ năng học tập của học sinh, đồng thời giúp cho giáo viên nâng cao năng lực và nghiệp vụ chuyên môn; ứng dụng phương pháp dạy học kiểu mới để nâng cao chất lượng học tập tiếng Anh và các kỹ năng mềm khác; nâng cao năng lực tự học tự nghiên cứu, chủ động sáng tạo, khả năng làm việc nhóm.</w:t>
      </w:r>
    </w:p>
    <w:p w14:paraId="6B893CA9" w14:textId="77777777" w:rsidR="00A809FA" w:rsidRPr="0033705E" w:rsidRDefault="0087775C" w:rsidP="0033705E">
      <w:pPr>
        <w:spacing w:before="120" w:after="120"/>
        <w:ind w:firstLine="709"/>
        <w:jc w:val="both"/>
        <w:rPr>
          <w:b/>
          <w:color w:val="000000" w:themeColor="text1"/>
        </w:rPr>
      </w:pPr>
      <w:r w:rsidRPr="0033705E">
        <w:rPr>
          <w:b/>
          <w:color w:val="000000" w:themeColor="text1"/>
        </w:rPr>
        <w:t>5</w:t>
      </w:r>
      <w:r w:rsidR="00A37A29" w:rsidRPr="0033705E">
        <w:rPr>
          <w:b/>
          <w:color w:val="000000" w:themeColor="text1"/>
        </w:rPr>
        <w:t>.</w:t>
      </w:r>
      <w:r w:rsidR="00B43828" w:rsidRPr="0033705E">
        <w:rPr>
          <w:b/>
          <w:color w:val="000000" w:themeColor="text1"/>
        </w:rPr>
        <w:t xml:space="preserve"> </w:t>
      </w:r>
      <w:r w:rsidR="00A809FA" w:rsidRPr="0033705E">
        <w:rPr>
          <w:b/>
          <w:color w:val="000000" w:themeColor="text1"/>
        </w:rPr>
        <w:t xml:space="preserve">Giải pháp để nâng cao ý thức phòng ngừa, tự bảo vệ, trợ giúp để phụ nữ, trẻ em tránh khỏi nguy cơ bị bạo hành và xâm hại tình dục. Phát hiện, xử lý, truy </w:t>
      </w:r>
      <w:r w:rsidR="00A809FA" w:rsidRPr="0033705E">
        <w:rPr>
          <w:b/>
          <w:color w:val="000000" w:themeColor="text1"/>
        </w:rPr>
        <w:lastRenderedPageBreak/>
        <w:t>cứu trách nhiệm hình sự theo quy định của pháp luật, đồng thời đẩy mạnh công tác trấn áp các loại tội phạm</w:t>
      </w:r>
    </w:p>
    <w:p w14:paraId="0AE911E4" w14:textId="77777777" w:rsidR="00313A20" w:rsidRPr="0033705E" w:rsidRDefault="00A809FA" w:rsidP="0033705E">
      <w:pPr>
        <w:tabs>
          <w:tab w:val="right" w:leader="dot" w:pos="9356"/>
        </w:tabs>
        <w:spacing w:before="120" w:after="120"/>
        <w:ind w:firstLine="709"/>
        <w:jc w:val="both"/>
        <w:rPr>
          <w:b/>
          <w:color w:val="000000" w:themeColor="text1"/>
        </w:rPr>
      </w:pPr>
      <w:r w:rsidRPr="0033705E">
        <w:rPr>
          <w:b/>
          <w:color w:val="000000" w:themeColor="text1"/>
        </w:rPr>
        <w:t xml:space="preserve">a. </w:t>
      </w:r>
      <w:r w:rsidR="00313A20" w:rsidRPr="0033705E">
        <w:rPr>
          <w:b/>
          <w:color w:val="000000" w:themeColor="text1"/>
        </w:rPr>
        <w:t xml:space="preserve">Giải pháp để nâng cao ý thức phòng ngừa, tự bảo vệ, trợ giúp để phụ nữ, trẻ em tránh khỏi nguy cơ </w:t>
      </w:r>
      <w:r w:rsidR="00A54D8F" w:rsidRPr="0033705E">
        <w:rPr>
          <w:b/>
          <w:color w:val="000000" w:themeColor="text1"/>
        </w:rPr>
        <w:t>bị bạo hành và xâm hại tình dục</w:t>
      </w:r>
    </w:p>
    <w:p w14:paraId="2A601100" w14:textId="77777777" w:rsidR="00313A20" w:rsidRPr="0033705E" w:rsidRDefault="00B43828" w:rsidP="0033705E">
      <w:pPr>
        <w:pStyle w:val="BodyText"/>
        <w:spacing w:before="120"/>
        <w:ind w:firstLine="709"/>
        <w:jc w:val="both"/>
        <w:rPr>
          <w:color w:val="000000" w:themeColor="text1"/>
          <w:lang w:val="pt-BR"/>
        </w:rPr>
      </w:pPr>
      <w:r w:rsidRPr="0033705E">
        <w:rPr>
          <w:color w:val="000000" w:themeColor="text1"/>
          <w:lang w:val="pt-BR"/>
        </w:rPr>
        <w:t xml:space="preserve">- </w:t>
      </w:r>
      <w:r w:rsidR="00313A20" w:rsidRPr="0033705E">
        <w:rPr>
          <w:color w:val="000000" w:themeColor="text1"/>
          <w:lang w:val="pt-BR"/>
        </w:rPr>
        <w:t>Triển khai thực hiện các Kế hoạch của UBND tỉnh số 1351/KH-UBND ngày 25/5/2017 về Thực hiện chương trình bảo vệ trẻ em năm 2017, số 1406/KH-UBND ngày 31/5/2017 về Thực hiện chương trình phòng, chống tai nạn, thương tích trẻ em năm 2017, số 1385/KH-UBND ngày 30/5/2017 về Thực hiện Chương trình hành động về bình đẳng giới tỉnh Tây Ninh năm 2017.</w:t>
      </w:r>
    </w:p>
    <w:p w14:paraId="4278F72E" w14:textId="77777777" w:rsidR="00313A20" w:rsidRPr="0033705E" w:rsidRDefault="00313A20" w:rsidP="0033705E">
      <w:pPr>
        <w:pStyle w:val="BodyText"/>
        <w:spacing w:before="120"/>
        <w:ind w:firstLine="709"/>
        <w:jc w:val="both"/>
        <w:rPr>
          <w:color w:val="000000" w:themeColor="text1"/>
          <w:lang w:val="pt-BR"/>
        </w:rPr>
      </w:pPr>
      <w:r w:rsidRPr="0033705E">
        <w:rPr>
          <w:color w:val="000000" w:themeColor="text1"/>
          <w:lang w:val="pt-BR"/>
        </w:rPr>
        <w:t xml:space="preserve"> </w:t>
      </w:r>
      <w:r w:rsidR="00B43828" w:rsidRPr="0033705E">
        <w:rPr>
          <w:color w:val="000000" w:themeColor="text1"/>
          <w:lang w:val="pt-BR"/>
        </w:rPr>
        <w:t xml:space="preserve">- </w:t>
      </w:r>
      <w:r w:rsidRPr="0033705E">
        <w:rPr>
          <w:color w:val="000000" w:themeColor="text1"/>
          <w:lang w:val="pt-BR"/>
        </w:rPr>
        <w:t>Truyền thông, giáo dục, vận động xã hội nhằm nâng cao nhận thức, kiến thức và kỹ năng về bảo vệ, chăm sóc và phòng, chống tai nạn thương tích cho trẻ em; phòng ngừa và ứng phó với bạo lực trên cơ sở giới; vì sự tiến bộ của phụ nữ cho chính quyền các cấp, các tổ chức, gia đình, nhà trường, cộng đồng xã hội, bản thân phụ nữ và trẻ em.</w:t>
      </w:r>
    </w:p>
    <w:p w14:paraId="35AF72CF" w14:textId="77777777" w:rsidR="00313A20" w:rsidRPr="0033705E" w:rsidRDefault="00B43828" w:rsidP="0033705E">
      <w:pPr>
        <w:pStyle w:val="BodyText"/>
        <w:spacing w:before="120"/>
        <w:ind w:firstLine="709"/>
        <w:jc w:val="both"/>
        <w:rPr>
          <w:color w:val="000000" w:themeColor="text1"/>
          <w:lang w:val="pt-BR"/>
        </w:rPr>
      </w:pPr>
      <w:r w:rsidRPr="0033705E">
        <w:rPr>
          <w:color w:val="000000" w:themeColor="text1"/>
          <w:lang w:val="pt-BR"/>
        </w:rPr>
        <w:t xml:space="preserve">- </w:t>
      </w:r>
      <w:r w:rsidR="00313A20" w:rsidRPr="0033705E">
        <w:rPr>
          <w:color w:val="000000" w:themeColor="text1"/>
          <w:lang w:val="pt-BR"/>
        </w:rPr>
        <w:t>Củng cố hệ thống tổ chức, nhân lực và nâng cao năng lực cho đội ngũ công chức, viên chức, cộng tác viên làm công tác bảo vệ, chăm sóc trẻ em và công tác bình đẳng giới.</w:t>
      </w:r>
    </w:p>
    <w:p w14:paraId="26D43389" w14:textId="77777777" w:rsidR="00313A20" w:rsidRPr="0033705E" w:rsidRDefault="00B43828" w:rsidP="0033705E">
      <w:pPr>
        <w:pStyle w:val="BodyText"/>
        <w:spacing w:before="120"/>
        <w:ind w:firstLine="709"/>
        <w:jc w:val="both"/>
        <w:rPr>
          <w:color w:val="000000" w:themeColor="text1"/>
          <w:lang w:val="pt-BR"/>
        </w:rPr>
      </w:pPr>
      <w:r w:rsidRPr="0033705E">
        <w:rPr>
          <w:color w:val="000000" w:themeColor="text1"/>
          <w:lang w:val="pt-BR"/>
        </w:rPr>
        <w:t xml:space="preserve">- </w:t>
      </w:r>
      <w:r w:rsidR="00313A20" w:rsidRPr="0033705E">
        <w:rPr>
          <w:color w:val="000000" w:themeColor="text1"/>
          <w:lang w:val="pt-BR"/>
        </w:rPr>
        <w:t xml:space="preserve">Phát triển hệ thống cung cấp dịch vụ bảo vệ trẻ </w:t>
      </w:r>
      <w:proofErr w:type="gramStart"/>
      <w:r w:rsidR="00313A20" w:rsidRPr="0033705E">
        <w:rPr>
          <w:color w:val="000000" w:themeColor="text1"/>
          <w:lang w:val="pt-BR"/>
        </w:rPr>
        <w:t>em, có</w:t>
      </w:r>
      <w:proofErr w:type="gramEnd"/>
      <w:r w:rsidR="00313A20" w:rsidRPr="0033705E">
        <w:rPr>
          <w:color w:val="000000" w:themeColor="text1"/>
          <w:lang w:val="pt-BR"/>
        </w:rPr>
        <w:t xml:space="preserve"> đủ điều kiện đáp ứng nhu cầu cần sự bảo vệ của mọi trẻ em.</w:t>
      </w:r>
    </w:p>
    <w:p w14:paraId="35C9DB6C" w14:textId="77777777" w:rsidR="00313A20" w:rsidRPr="0033705E" w:rsidRDefault="00B43828" w:rsidP="0033705E">
      <w:pPr>
        <w:pStyle w:val="BodyText"/>
        <w:spacing w:before="120"/>
        <w:ind w:firstLine="709"/>
        <w:jc w:val="both"/>
        <w:rPr>
          <w:color w:val="000000" w:themeColor="text1"/>
          <w:lang w:val="pt-BR"/>
        </w:rPr>
      </w:pPr>
      <w:r w:rsidRPr="0033705E">
        <w:rPr>
          <w:color w:val="000000" w:themeColor="text1"/>
          <w:lang w:val="pt-BR"/>
        </w:rPr>
        <w:t xml:space="preserve">- </w:t>
      </w:r>
      <w:r w:rsidR="00313A20" w:rsidRPr="0033705E">
        <w:rPr>
          <w:color w:val="000000" w:themeColor="text1"/>
          <w:lang w:val="pt-BR"/>
        </w:rPr>
        <w:t>Triển khai các Câu lạc bộ ngăn ngừa, giảm thiểu</w:t>
      </w:r>
      <w:r w:rsidR="00730651" w:rsidRPr="0033705E">
        <w:rPr>
          <w:color w:val="000000" w:themeColor="text1"/>
          <w:lang w:val="pt-BR"/>
        </w:rPr>
        <w:t xml:space="preserve"> tai</w:t>
      </w:r>
      <w:r w:rsidR="00313A20" w:rsidRPr="0033705E">
        <w:rPr>
          <w:color w:val="000000" w:themeColor="text1"/>
          <w:lang w:val="pt-BR"/>
        </w:rPr>
        <w:t xml:space="preserve"> hại của bạo lực trên cơ sở giới.</w:t>
      </w:r>
    </w:p>
    <w:p w14:paraId="1BF3911C" w14:textId="77777777" w:rsidR="00313A20" w:rsidRPr="0033705E" w:rsidRDefault="00B43828" w:rsidP="0033705E">
      <w:pPr>
        <w:pStyle w:val="BodyText"/>
        <w:spacing w:before="120"/>
        <w:ind w:firstLine="709"/>
        <w:jc w:val="both"/>
        <w:rPr>
          <w:color w:val="000000" w:themeColor="text1"/>
          <w:lang w:val="pt-BR"/>
        </w:rPr>
      </w:pPr>
      <w:r w:rsidRPr="0033705E">
        <w:rPr>
          <w:color w:val="000000" w:themeColor="text1"/>
          <w:lang w:val="pt-BR"/>
        </w:rPr>
        <w:t xml:space="preserve">- </w:t>
      </w:r>
      <w:r w:rsidR="00313A20" w:rsidRPr="0033705E">
        <w:rPr>
          <w:color w:val="000000" w:themeColor="text1"/>
          <w:lang w:val="pt-BR"/>
        </w:rPr>
        <w:t>Xây dựng Ngôi nhà, Trường học và Cộng đồng an toàn, phòng, chống tai nạn, thương tích cho trẻ em.</w:t>
      </w:r>
    </w:p>
    <w:p w14:paraId="6A128E99" w14:textId="77777777" w:rsidR="00313A20" w:rsidRPr="0033705E" w:rsidRDefault="00B43828" w:rsidP="0033705E">
      <w:pPr>
        <w:pStyle w:val="BodyText"/>
        <w:spacing w:before="120"/>
        <w:ind w:firstLine="709"/>
        <w:jc w:val="both"/>
        <w:rPr>
          <w:color w:val="000000" w:themeColor="text1"/>
          <w:lang w:val="pt-BR"/>
        </w:rPr>
      </w:pPr>
      <w:r w:rsidRPr="0033705E">
        <w:rPr>
          <w:color w:val="000000" w:themeColor="text1"/>
          <w:lang w:val="pt-BR"/>
        </w:rPr>
        <w:t xml:space="preserve">- </w:t>
      </w:r>
      <w:r w:rsidR="00313A20" w:rsidRPr="0033705E">
        <w:rPr>
          <w:color w:val="000000" w:themeColor="text1"/>
          <w:lang w:val="pt-BR"/>
        </w:rPr>
        <w:t xml:space="preserve">Tiếp tục cung cấp địa chỉ, đường dây nóng và các đơn vị bảo vệ trẻ em cho trẻ em và gia đình biết để liên hệ khi cần thiết như: Phím số kỳ diệu 19001567, Cơ quan Lao động – Thương binh và Xã hội, Công an hoặc UBND các </w:t>
      </w:r>
      <w:proofErr w:type="gramStart"/>
      <w:r w:rsidR="00313A20" w:rsidRPr="0033705E">
        <w:rPr>
          <w:color w:val="000000" w:themeColor="text1"/>
          <w:lang w:val="pt-BR"/>
        </w:rPr>
        <w:t>cấp,...</w:t>
      </w:r>
      <w:proofErr w:type="gramEnd"/>
    </w:p>
    <w:p w14:paraId="64F582F5" w14:textId="77777777" w:rsidR="00313A20" w:rsidRPr="0033705E" w:rsidRDefault="00B43828" w:rsidP="0033705E">
      <w:pPr>
        <w:pStyle w:val="BodyText"/>
        <w:spacing w:before="120"/>
        <w:ind w:firstLine="709"/>
        <w:jc w:val="both"/>
        <w:rPr>
          <w:color w:val="000000" w:themeColor="text1"/>
          <w:lang w:val="pt-BR"/>
        </w:rPr>
      </w:pPr>
      <w:r w:rsidRPr="0033705E">
        <w:rPr>
          <w:color w:val="000000" w:themeColor="text1"/>
          <w:lang w:val="pt-BR"/>
        </w:rPr>
        <w:t xml:space="preserve">- </w:t>
      </w:r>
      <w:r w:rsidR="00313A20" w:rsidRPr="0033705E">
        <w:rPr>
          <w:color w:val="000000" w:themeColor="text1"/>
          <w:lang w:val="pt-BR"/>
        </w:rPr>
        <w:t>Tăng cường vai trò trách nhiệm của cấp ủy, chính quyền địa phương đối với công tác bảo vệ, chăm sóc trẻ em và bình đẳng giới.</w:t>
      </w:r>
    </w:p>
    <w:p w14:paraId="39ADE91D" w14:textId="77777777" w:rsidR="00313A20" w:rsidRPr="0033705E" w:rsidRDefault="00A809FA" w:rsidP="0033705E">
      <w:pPr>
        <w:spacing w:before="120" w:after="120"/>
        <w:ind w:firstLine="709"/>
        <w:jc w:val="both"/>
        <w:rPr>
          <w:b/>
          <w:color w:val="000000" w:themeColor="text1"/>
        </w:rPr>
      </w:pPr>
      <w:r w:rsidRPr="0033705E">
        <w:rPr>
          <w:b/>
          <w:color w:val="000000" w:themeColor="text1"/>
        </w:rPr>
        <w:t>b</w:t>
      </w:r>
      <w:r w:rsidR="00A54D8F" w:rsidRPr="0033705E">
        <w:rPr>
          <w:b/>
          <w:color w:val="000000" w:themeColor="text1"/>
        </w:rPr>
        <w:t>.</w:t>
      </w:r>
      <w:r w:rsidR="00B43828" w:rsidRPr="0033705E">
        <w:rPr>
          <w:b/>
          <w:color w:val="000000" w:themeColor="text1"/>
        </w:rPr>
        <w:t xml:space="preserve"> </w:t>
      </w:r>
      <w:r w:rsidR="00313A20" w:rsidRPr="0033705E">
        <w:rPr>
          <w:b/>
          <w:color w:val="000000" w:themeColor="text1"/>
        </w:rPr>
        <w:t>Phát hiện, xử lý, truy cứu trách nhiệm hình sự theo quy định của pháp luật, đồng thời đẩy mạnh công tác trấn áp các loại tội phạm</w:t>
      </w:r>
    </w:p>
    <w:p w14:paraId="5FD4DDE4" w14:textId="77777777" w:rsidR="00313A20" w:rsidRPr="0033705E" w:rsidRDefault="00B43828" w:rsidP="0033705E">
      <w:pPr>
        <w:pStyle w:val="BodyText"/>
        <w:spacing w:before="120"/>
        <w:ind w:firstLine="709"/>
        <w:jc w:val="both"/>
        <w:rPr>
          <w:color w:val="000000" w:themeColor="text1"/>
        </w:rPr>
      </w:pPr>
      <w:r w:rsidRPr="0033705E">
        <w:rPr>
          <w:color w:val="000000" w:themeColor="text1"/>
          <w:lang w:val="pt-BR"/>
        </w:rPr>
        <w:t xml:space="preserve">- </w:t>
      </w:r>
      <w:r w:rsidR="00313A20" w:rsidRPr="0033705E">
        <w:rPr>
          <w:color w:val="000000" w:themeColor="text1"/>
          <w:lang w:val="pt-BR"/>
        </w:rPr>
        <w:t>Tăng cường hoạt động kiểm tra, giám sát việc thi hành chính sách, pháp luật về bảo vệ, chăm sóc trẻ em tại địa phương nhất là những địa phương để xảy ra nhiều</w:t>
      </w:r>
      <w:r w:rsidR="00313A20" w:rsidRPr="0033705E">
        <w:rPr>
          <w:color w:val="000000" w:themeColor="text1"/>
        </w:rPr>
        <w:t xml:space="preserve"> vụ việc xâm hại tình dục trẻ em và</w:t>
      </w:r>
      <w:r w:rsidR="00313A20" w:rsidRPr="0033705E">
        <w:rPr>
          <w:color w:val="000000" w:themeColor="text1"/>
          <w:lang w:val="af-ZA"/>
        </w:rPr>
        <w:t xml:space="preserve"> hoạt động của hệ thống cộng tác viên bảo vệ trẻ em để hỗ trợ, tháo gỡ khó khăn, vướng mắt trong qua trình quản lý trẻ em.</w:t>
      </w:r>
    </w:p>
    <w:p w14:paraId="0451644D" w14:textId="77777777" w:rsidR="00313A20" w:rsidRPr="0033705E" w:rsidRDefault="00B43828" w:rsidP="0033705E">
      <w:pPr>
        <w:pStyle w:val="BodyText"/>
        <w:spacing w:before="120"/>
        <w:ind w:firstLine="709"/>
        <w:jc w:val="both"/>
        <w:rPr>
          <w:color w:val="000000" w:themeColor="text1"/>
        </w:rPr>
      </w:pPr>
      <w:r w:rsidRPr="0033705E">
        <w:rPr>
          <w:color w:val="000000" w:themeColor="text1"/>
        </w:rPr>
        <w:t xml:space="preserve">- </w:t>
      </w:r>
      <w:r w:rsidR="00313A20" w:rsidRPr="0033705E">
        <w:rPr>
          <w:color w:val="000000" w:themeColor="text1"/>
        </w:rPr>
        <w:t xml:space="preserve">Tiếp tục phối hợp với Công an </w:t>
      </w:r>
      <w:r w:rsidR="00313A20" w:rsidRPr="0033705E">
        <w:rPr>
          <w:color w:val="000000" w:themeColor="text1"/>
          <w:lang w:val="pt-BR"/>
        </w:rPr>
        <w:t>tỉnh</w:t>
      </w:r>
      <w:r w:rsidR="00313A20" w:rsidRPr="0033705E">
        <w:rPr>
          <w:color w:val="000000" w:themeColor="text1"/>
        </w:rPr>
        <w:t xml:space="preserve"> triển khai Dự án về mô hình “</w:t>
      </w:r>
      <w:r w:rsidR="00313A20" w:rsidRPr="0033705E">
        <w:rPr>
          <w:i/>
          <w:color w:val="000000" w:themeColor="text1"/>
        </w:rPr>
        <w:t>Phòng ngừa người chưa thành niên vi phạm pháp luật”</w:t>
      </w:r>
      <w:r w:rsidR="00313A20" w:rsidRPr="0033705E">
        <w:rPr>
          <w:color w:val="000000" w:themeColor="text1"/>
        </w:rPr>
        <w:t xml:space="preserve"> tại huyện Tân Châu, “</w:t>
      </w:r>
      <w:r w:rsidR="00313A20" w:rsidRPr="0033705E">
        <w:rPr>
          <w:i/>
          <w:color w:val="000000" w:themeColor="text1"/>
        </w:rPr>
        <w:t>Duy trì và nhân rộng mô hình phòng ngừa, trợ giúp trẻ em bị xâm hại tình dục, bị bạo lực dựa vào cộng đồng”</w:t>
      </w:r>
      <w:r w:rsidR="00313A20" w:rsidRPr="0033705E">
        <w:rPr>
          <w:color w:val="000000" w:themeColor="text1"/>
        </w:rPr>
        <w:t xml:space="preserve"> tại huyện Trảng Bàng và tuyên truyền về tác hại của tội phạm, phổ biến pháp </w:t>
      </w:r>
      <w:r w:rsidR="00313A20" w:rsidRPr="0033705E">
        <w:rPr>
          <w:color w:val="000000" w:themeColor="text1"/>
        </w:rPr>
        <w:lastRenderedPageBreak/>
        <w:t>luật về phòng, chống tội phạm xâm hại trẻ em và người chưa vị thành niên vi phạm pháp luật, nâng cao ý thức để người dân tố giác tội phạm bạo lực, xâm hại trẻ em.</w:t>
      </w:r>
    </w:p>
    <w:p w14:paraId="418183BD" w14:textId="77777777" w:rsidR="00680CC4" w:rsidRPr="0033705E" w:rsidRDefault="00B43828" w:rsidP="0033705E">
      <w:pPr>
        <w:pStyle w:val="BodyText"/>
        <w:spacing w:before="120"/>
        <w:ind w:firstLine="709"/>
        <w:jc w:val="both"/>
        <w:rPr>
          <w:color w:val="000000" w:themeColor="text1"/>
          <w:spacing w:val="-4"/>
          <w:bdr w:val="none" w:sz="0" w:space="0" w:color="auto" w:frame="1"/>
        </w:rPr>
      </w:pPr>
      <w:r w:rsidRPr="0033705E">
        <w:rPr>
          <w:color w:val="000000" w:themeColor="text1"/>
          <w:bdr w:val="none" w:sz="0" w:space="0" w:color="auto" w:frame="1"/>
        </w:rPr>
        <w:t xml:space="preserve">- </w:t>
      </w:r>
      <w:r w:rsidR="00313A20" w:rsidRPr="0033705E">
        <w:rPr>
          <w:color w:val="000000" w:themeColor="text1"/>
          <w:bdr w:val="none" w:sz="0" w:space="0" w:color="auto" w:frame="1"/>
        </w:rPr>
        <w:t>Tăng cường điều tra, xử lý tội phạm xâm hại tình dục trẻ em kết hợp với công tác đấu tranh, phòng ngừa vi phạm pháp luật trong thanh thiếu niên, học sinh và vận động nhân dân tố giác kịp thời các hành vi xâm hại tình dục trẻ em, trong đó khuyến khích trẻ em là nạn nhân và gia đình tố giác tội</w:t>
      </w:r>
      <w:r w:rsidR="00313A20" w:rsidRPr="0033705E">
        <w:rPr>
          <w:rStyle w:val="apple-converted-space"/>
          <w:color w:val="000000" w:themeColor="text1"/>
          <w:bdr w:val="none" w:sz="0" w:space="0" w:color="auto" w:frame="1"/>
        </w:rPr>
        <w:t> </w:t>
      </w:r>
      <w:r w:rsidR="00313A20" w:rsidRPr="0033705E">
        <w:rPr>
          <w:color w:val="000000" w:themeColor="text1"/>
          <w:spacing w:val="-4"/>
          <w:bdr w:val="none" w:sz="0" w:space="0" w:color="auto" w:frame="1"/>
        </w:rPr>
        <w:t>phạm. Đối với người phạm tội cần xử lý nghiêm minh, kịp thời đúng pháp luật, kiên quyết đấu tranh không để lọt tội phạm. Tổ chức tốt các phiên tòa lưu động đối với các vụ án xâm hại tình dục trẻ em nhưng phải đảm bảo thuần phong mỹ tục.</w:t>
      </w:r>
    </w:p>
    <w:p w14:paraId="20A7B21E" w14:textId="77777777" w:rsidR="0028240D" w:rsidRPr="0033705E" w:rsidRDefault="0028240D" w:rsidP="0033705E">
      <w:pPr>
        <w:pStyle w:val="BodyText"/>
        <w:spacing w:before="120"/>
        <w:ind w:firstLine="709"/>
        <w:jc w:val="both"/>
        <w:rPr>
          <w:color w:val="FF0000"/>
        </w:rPr>
      </w:pPr>
      <w:r w:rsidRPr="0033705E">
        <w:rPr>
          <w:color w:val="FF0000"/>
          <w:spacing w:val="-4"/>
          <w:bdr w:val="none" w:sz="0" w:space="0" w:color="auto" w:frame="1"/>
        </w:rPr>
        <w:t>- Nhờ làm tốt công tác tuyên truyền, thời gian qua tình hình tội phạm xâm hại tình dục phụ nữ</w:t>
      </w:r>
      <w:r w:rsidR="00EF6078" w:rsidRPr="0033705E">
        <w:rPr>
          <w:color w:val="FF0000"/>
          <w:spacing w:val="-4"/>
          <w:bdr w:val="none" w:sz="0" w:space="0" w:color="auto" w:frame="1"/>
        </w:rPr>
        <w:t>, trẻ em trên địa bàn</w:t>
      </w:r>
      <w:r w:rsidR="00B612BE" w:rsidRPr="0033705E">
        <w:rPr>
          <w:color w:val="FF0000"/>
          <w:spacing w:val="-4"/>
          <w:bdr w:val="none" w:sz="0" w:space="0" w:color="auto" w:frame="1"/>
        </w:rPr>
        <w:t xml:space="preserve"> tỉnh đã giảm 03 vụ (xảy ra 01 vụ hiếp dâm, so với cùng kỳ là 04 vụ).</w:t>
      </w:r>
    </w:p>
    <w:p w14:paraId="5C68F52D" w14:textId="77777777" w:rsidR="004A5462" w:rsidRPr="0033705E" w:rsidRDefault="007362D0" w:rsidP="0033705E">
      <w:pPr>
        <w:spacing w:before="120" w:after="120"/>
        <w:ind w:firstLine="709"/>
        <w:jc w:val="both"/>
        <w:rPr>
          <w:b/>
          <w:color w:val="000000" w:themeColor="text1"/>
        </w:rPr>
      </w:pPr>
      <w:r w:rsidRPr="0033705E">
        <w:rPr>
          <w:b/>
          <w:color w:val="000000" w:themeColor="text1"/>
        </w:rPr>
        <w:t>6</w:t>
      </w:r>
      <w:r w:rsidR="008F4234" w:rsidRPr="0033705E">
        <w:rPr>
          <w:b/>
          <w:color w:val="000000" w:themeColor="text1"/>
        </w:rPr>
        <w:t xml:space="preserve">. </w:t>
      </w:r>
      <w:r w:rsidR="00C0551B" w:rsidRPr="0033705E">
        <w:rPr>
          <w:b/>
          <w:color w:val="000000" w:themeColor="text1"/>
        </w:rPr>
        <w:t>Có giải pháp để phòng ngừa, phát hiện, xử lý, truy cứu trách nhiệm hình sự theo quy định của pháp luật</w:t>
      </w:r>
      <w:r w:rsidR="00913803" w:rsidRPr="0033705E">
        <w:rPr>
          <w:b/>
          <w:color w:val="000000" w:themeColor="text1"/>
        </w:rPr>
        <w:t xml:space="preserve">, đồng thời phải đẩy mạnh công tác trấn áp tội phạm. Nâng </w:t>
      </w:r>
      <w:r w:rsidR="008F4234" w:rsidRPr="0033705E">
        <w:rPr>
          <w:b/>
          <w:color w:val="000000" w:themeColor="text1"/>
        </w:rPr>
        <w:t>cao hiệu lực, hiệu quả quản lý nhà nước, kiên quyết xử lý những tổ chức và cá nhân vi phạm, ổn định tình hình ở một số địa phương, cơ sở, bảo vệ quyền và lợi ích hợp pháp, chính đáng của công dân, tổ chức và của Nhà nước</w:t>
      </w:r>
    </w:p>
    <w:p w14:paraId="419295BD" w14:textId="77777777" w:rsidR="008F4234" w:rsidRPr="0033705E" w:rsidRDefault="00EE2795" w:rsidP="0033705E">
      <w:pPr>
        <w:spacing w:before="120" w:after="120"/>
        <w:ind w:firstLine="709"/>
        <w:jc w:val="both"/>
      </w:pPr>
      <w:r w:rsidRPr="0033705E">
        <w:t>Trong 6 tháng đầu năm 2017, trên địa bàn tỉnh Tây Ninh, đã có 48 lượt người đi khiếu nại vượt cấp ở Trung ương, 266 lượt người đến trụ sở Ban Tiếp công dân của tỉnh, UBND tỉnh, nhà riêng đồng chí Chủ tịch UBND tỉnh để gây áp lực, yêu cầu Chủ tịch UBND tỉnh phải tiếp</w:t>
      </w:r>
      <w:r w:rsidR="00AA25F6" w:rsidRPr="0033705E">
        <w:t>, giải quyết cho họ. Đây đ</w:t>
      </w:r>
      <w:r w:rsidR="00FF3C21" w:rsidRPr="0033705E">
        <w:t>ều là những vụ khiếu kiện tồn độ</w:t>
      </w:r>
      <w:r w:rsidR="00AA25F6" w:rsidRPr="0033705E">
        <w:t xml:space="preserve">ng, kéo dài, đã có thông báo chấm dứt thụ lý của UBND tỉnh. </w:t>
      </w:r>
      <w:r w:rsidR="00FF3C21" w:rsidRPr="0033705E">
        <w:t>Do vậy, khi không được lãnh đạo tỉnh tiếp, số người này tỏ thái độ gay gắt</w:t>
      </w:r>
      <w:r w:rsidR="00C42731" w:rsidRPr="0033705E">
        <w:t xml:space="preserve">, lớn tiếng xúc phạm, có hành vi quá khích, chặn xe lãnh đạo, chửi và xô sát với lực lượng làm nhiệm </w:t>
      </w:r>
      <w:proofErr w:type="gramStart"/>
      <w:r w:rsidR="00C42731" w:rsidRPr="0033705E">
        <w:t>vụ  đảm</w:t>
      </w:r>
      <w:proofErr w:type="gramEnd"/>
      <w:r w:rsidR="00C42731" w:rsidRPr="0033705E">
        <w:t xml:space="preserve"> bảo</w:t>
      </w:r>
      <w:r w:rsidR="006061F5" w:rsidRPr="0033705E">
        <w:t xml:space="preserve"> ANTT. Số đối tượng cốt cán, cầm đầu khiếu kiện luôn tìm cách kích động lôi kéo người dân kéo đông người tham gia tuần hành, biểu tình. Một số đối tượng cực đoan trong tôn giáo Cao đài lợi dụng việc</w:t>
      </w:r>
      <w:r w:rsidR="00E23579">
        <w:t xml:space="preserve"> </w:t>
      </w:r>
      <w:r w:rsidR="006061F5" w:rsidRPr="0033705E">
        <w:t xml:space="preserve">di dời 13 hủ tro </w:t>
      </w:r>
      <w:r w:rsidR="009E135A" w:rsidRPr="0033705E">
        <w:t>cốt để kích động chức sắc, tín đồ thực hiện các hành vi gây mất an ninh trật tự.</w:t>
      </w:r>
    </w:p>
    <w:p w14:paraId="2F875E0F" w14:textId="77777777" w:rsidR="00AA1F7E" w:rsidRPr="0033705E" w:rsidRDefault="00704F1D" w:rsidP="0033705E">
      <w:pPr>
        <w:spacing w:before="120" w:after="120"/>
        <w:ind w:firstLine="709"/>
        <w:jc w:val="both"/>
      </w:pPr>
      <w:r w:rsidRPr="0033705E">
        <w:t>Trước tình hình này, UBND tỉnh đã giao Công an tỉnh chỉ đạo các đơn vị, Công an huyện, thành phố nắm chắc tình hình, chủ động tiến hành các biện pháp nghiệp vụ đấu tranh ngăn chặn, vô hiệu hóa ý đồ kích động</w:t>
      </w:r>
      <w:r w:rsidR="002C295F" w:rsidRPr="0033705E">
        <w:t>, lôi kéo khiếu kiện trên địa bàn tham gia biểu tình, gây rối. Chủ động phối hợp với các cơ quan chức năng đấu tranh ngăn chặn hoạt động của các tổ chức phản động</w:t>
      </w:r>
      <w:r w:rsidR="004047B9" w:rsidRPr="0033705E">
        <w:t>, đối tượng xấu tuyên truyền xuyên tạc đường lối, chủ trương của Đảng; ngăn chặn xử lý kịp thời 18 vụ việc có dấu hiện ngừng việc tập thể</w:t>
      </w:r>
      <w:r w:rsidR="002C05F8" w:rsidRPr="0033705E">
        <w:t xml:space="preserve"> của công nhân; răn đe giáo dục 15 đối tượng có hành vi quá khích trong các vụ ngừng việc. Tác động các chức sắc tôn giáo vận động tín đồ giáo</w:t>
      </w:r>
      <w:r w:rsidR="00E5691E" w:rsidRPr="0033705E">
        <w:t xml:space="preserve"> dân không nghe</w:t>
      </w:r>
      <w:r w:rsidR="00A17C78" w:rsidRPr="0033705E">
        <w:t xml:space="preserve"> theo, làm theo ý đồ của các đối tượng xấu. Về cơ bản tình hình an ninh chính trị được giữ ổn định không xảy ra tình huống xấu.</w:t>
      </w:r>
    </w:p>
    <w:p w14:paraId="77303C96" w14:textId="77777777" w:rsidR="008B2A0D" w:rsidRPr="0033705E" w:rsidRDefault="00001F52" w:rsidP="0033705E">
      <w:pPr>
        <w:spacing w:before="120" w:after="120"/>
        <w:ind w:firstLine="709"/>
        <w:jc w:val="both"/>
      </w:pPr>
      <w:r w:rsidRPr="0033705E">
        <w:t>Về công tác đảm bảo trật tự</w:t>
      </w:r>
      <w:r w:rsidR="002C2F7C" w:rsidRPr="0033705E">
        <w:t xml:space="preserve"> an toàn xã hội, UBND tỉnh đã giao Công an tỉnh triển khai đồng bộ các biện pháp để phòng ngừa, đấu tranh ngăn chặn các loại tội phạm</w:t>
      </w:r>
      <w:r w:rsidR="00CF6FFA" w:rsidRPr="0033705E">
        <w:t xml:space="preserve">, tệ nạn xã hội và vi phạm pháp luật. Trong 6 tháng đầu năm 2017 đã kéo giảm </w:t>
      </w:r>
      <w:r w:rsidR="00CF6FFA" w:rsidRPr="0033705E">
        <w:lastRenderedPageBreak/>
        <w:t>được 22,36%</w:t>
      </w:r>
      <w:r w:rsidR="00D71DAA" w:rsidRPr="0033705E">
        <w:t xml:space="preserve"> số vụ tội </w:t>
      </w:r>
      <w:r w:rsidR="00DD44DA" w:rsidRPr="0033705E">
        <w:t>phạm so với cùng kỳ năm 2016, trong đó tội</w:t>
      </w:r>
      <w:r w:rsidR="00376B45" w:rsidRPr="0033705E">
        <w:t xml:space="preserve"> phạm trộm cắp được kéo giảm 90 vụ, cố ý gây thương tích giảm 08 vụ, cướp giật tài sản giảm 07 vụ, hiếp dâm giảm 03 vụ, giao cấu trẻ em giảm 02 vụ…phát hiện</w:t>
      </w:r>
      <w:r w:rsidR="003856C1" w:rsidRPr="0033705E">
        <w:t xml:space="preserve"> 78 vụ vận chuyển, mua bán, tàng trữ trái phép chất ma túy, bắt 496 vụ 1.995 đối tượng cờ bạc, 446 vụ buôn lậu, vận chuyển hàng cấm…</w:t>
      </w:r>
    </w:p>
    <w:p w14:paraId="10915037" w14:textId="77777777" w:rsidR="008F4234" w:rsidRPr="0033705E" w:rsidRDefault="007362D0" w:rsidP="0033705E">
      <w:pPr>
        <w:spacing w:before="120" w:after="120"/>
        <w:ind w:firstLine="709"/>
        <w:jc w:val="both"/>
        <w:rPr>
          <w:b/>
          <w:color w:val="000000" w:themeColor="text1"/>
        </w:rPr>
      </w:pPr>
      <w:r w:rsidRPr="0033705E">
        <w:rPr>
          <w:b/>
          <w:color w:val="000000" w:themeColor="text1"/>
        </w:rPr>
        <w:t>7</w:t>
      </w:r>
      <w:r w:rsidR="008F4234" w:rsidRPr="0033705E">
        <w:rPr>
          <w:b/>
          <w:color w:val="000000" w:themeColor="text1"/>
        </w:rPr>
        <w:t xml:space="preserve">. </w:t>
      </w:r>
      <w:r w:rsidR="003236CF" w:rsidRPr="0033705E">
        <w:rPr>
          <w:b/>
          <w:color w:val="000000" w:themeColor="text1"/>
        </w:rPr>
        <w:t xml:space="preserve">Quyết </w:t>
      </w:r>
      <w:r w:rsidR="008F4234" w:rsidRPr="0033705E">
        <w:rPr>
          <w:b/>
          <w:color w:val="000000" w:themeColor="text1"/>
        </w:rPr>
        <w:t>liệt hơn nữa trong kiểm tra, phát hiện và xử lý đối với các tổ chức, cá nhân vi phạm an toàn thực phẩm</w:t>
      </w:r>
    </w:p>
    <w:p w14:paraId="31BEFC10" w14:textId="77777777" w:rsidR="00DF4328" w:rsidRPr="0033705E" w:rsidRDefault="00DF4328" w:rsidP="0033705E">
      <w:pPr>
        <w:pStyle w:val="BodyText"/>
        <w:spacing w:before="120"/>
        <w:ind w:firstLine="709"/>
        <w:jc w:val="both"/>
        <w:rPr>
          <w:color w:val="000000" w:themeColor="text1"/>
          <w:spacing w:val="-4"/>
          <w:bdr w:val="none" w:sz="0" w:space="0" w:color="auto" w:frame="1"/>
        </w:rPr>
      </w:pPr>
      <w:r w:rsidRPr="0033705E">
        <w:rPr>
          <w:color w:val="000000" w:themeColor="text1"/>
          <w:spacing w:val="-4"/>
          <w:bdr w:val="none" w:sz="0" w:space="0" w:color="auto" w:frame="1"/>
        </w:rPr>
        <w:t xml:space="preserve">- Tăng cường công tác truyền thông giáo dục phổ biến Luật </w:t>
      </w:r>
      <w:proofErr w:type="gramStart"/>
      <w:r w:rsidRPr="0033705E">
        <w:rPr>
          <w:color w:val="000000" w:themeColor="text1"/>
          <w:spacing w:val="-4"/>
          <w:bdr w:val="none" w:sz="0" w:space="0" w:color="auto" w:frame="1"/>
        </w:rPr>
        <w:t>An</w:t>
      </w:r>
      <w:proofErr w:type="gramEnd"/>
      <w:r w:rsidRPr="0033705E">
        <w:rPr>
          <w:color w:val="000000" w:themeColor="text1"/>
          <w:spacing w:val="-4"/>
          <w:bdr w:val="none" w:sz="0" w:space="0" w:color="auto" w:frame="1"/>
        </w:rPr>
        <w:t xml:space="preserve"> toàn thực phẩm và các văn bản quy phạm pháp luật về VSATTP mới ban hành trên các phương tiện thông tin đại chúng; tiếp tục phổ biến sâu rộng kiến thức về VSATTP trong sản xuất chế biến, kinh doanh, bảo quản thực phẩm, các yêu cầu về các quy trình sử dụng hóa chất bảo vệ thực vật, phân hữu cơ, hóa học, kiến thức về vệ sinh thú y bằng nhiều hình thức phong phú để cộng đồng dễ tiếp nhận.</w:t>
      </w:r>
    </w:p>
    <w:p w14:paraId="06D8C07E" w14:textId="77777777" w:rsidR="00DF4328" w:rsidRPr="0033705E" w:rsidRDefault="00DF4328" w:rsidP="0033705E">
      <w:pPr>
        <w:pStyle w:val="BodyText"/>
        <w:spacing w:before="120"/>
        <w:ind w:firstLine="709"/>
        <w:jc w:val="both"/>
        <w:rPr>
          <w:color w:val="000000" w:themeColor="text1"/>
          <w:spacing w:val="-4"/>
          <w:bdr w:val="none" w:sz="0" w:space="0" w:color="auto" w:frame="1"/>
        </w:rPr>
      </w:pPr>
      <w:r w:rsidRPr="0033705E">
        <w:rPr>
          <w:color w:val="000000" w:themeColor="text1"/>
          <w:spacing w:val="-4"/>
          <w:bdr w:val="none" w:sz="0" w:space="0" w:color="auto" w:frame="1"/>
        </w:rPr>
        <w:t>- Thực hiện ký cam kết và tuyên truyền các quy định pháp luật về sản xuất, kinh doanh thực phẩm nhằm nâng cao nhận thức của các tổ chức, cá nhân sản xuất, kinh doanh không vi phạm các quy định về an toàn thực phẩm. Phối hợp với Ban Quản lý các chợ tuyên truyền các quy định về an toàn thực phẩm để các tiểu thương và người dân nâng cao ý thức trong việc kinh doanh và lựa chọn sản phẩm. Phối hợp cơ quan báo chí thực hiện tuyên truyền kịp thời các quy định của pháp luật và thông tin các tổ chức, cá nhân vi phạm về an toàn thực phẩm theo quy định.</w:t>
      </w:r>
    </w:p>
    <w:p w14:paraId="445D4A9C" w14:textId="77777777" w:rsidR="00DF4328" w:rsidRPr="0033705E" w:rsidRDefault="00DF4328" w:rsidP="0033705E">
      <w:pPr>
        <w:pStyle w:val="BodyText"/>
        <w:spacing w:before="120"/>
        <w:ind w:firstLine="709"/>
        <w:jc w:val="both"/>
        <w:rPr>
          <w:color w:val="000000" w:themeColor="text1"/>
          <w:spacing w:val="-4"/>
          <w:bdr w:val="none" w:sz="0" w:space="0" w:color="auto" w:frame="1"/>
        </w:rPr>
      </w:pPr>
      <w:r w:rsidRPr="0033705E">
        <w:rPr>
          <w:color w:val="000000" w:themeColor="text1"/>
          <w:spacing w:val="-4"/>
          <w:bdr w:val="none" w:sz="0" w:space="0" w:color="auto" w:frame="1"/>
        </w:rPr>
        <w:t>- Tổ chức đào tạo, bồi dưỡng nhằm nâng cao trình độ quản lý, trình độ chuyên môn nghiệp vụ đặc biệt là công tác thanh tra cho đội ngũ quản lý và cán bộ làm công tác an toàn thực phẩm của địa phương.</w:t>
      </w:r>
    </w:p>
    <w:p w14:paraId="4A041C49" w14:textId="77777777" w:rsidR="00DF4328" w:rsidRPr="0033705E" w:rsidRDefault="00DF4328" w:rsidP="0033705E">
      <w:pPr>
        <w:pStyle w:val="BodyText"/>
        <w:spacing w:before="120"/>
        <w:ind w:firstLine="709"/>
        <w:jc w:val="both"/>
        <w:rPr>
          <w:color w:val="000000" w:themeColor="text1"/>
          <w:spacing w:val="-4"/>
          <w:bdr w:val="none" w:sz="0" w:space="0" w:color="auto" w:frame="1"/>
        </w:rPr>
      </w:pPr>
      <w:r w:rsidRPr="0033705E">
        <w:rPr>
          <w:color w:val="000000" w:themeColor="text1"/>
          <w:spacing w:val="-4"/>
          <w:bdr w:val="none" w:sz="0" w:space="0" w:color="auto" w:frame="1"/>
        </w:rPr>
        <w:t>- Triển khai công tác giám sát chủ động, phân tích nguy cơ ô nhiễm thực phẩm, phòng ngừa ngộ độc thực phẩm, theo dõi diễn biến thị trường, hàng hóa, phát hiện, xử lý và báo cáo kịp thời các trường hợp có nguy cơ mất an toàn thực phẩm.</w:t>
      </w:r>
    </w:p>
    <w:p w14:paraId="1ABDFFA7" w14:textId="77777777" w:rsidR="00DF4328" w:rsidRPr="0033705E" w:rsidRDefault="00DF4328" w:rsidP="0033705E">
      <w:pPr>
        <w:pStyle w:val="BodyText"/>
        <w:spacing w:before="120"/>
        <w:ind w:firstLine="709"/>
        <w:jc w:val="both"/>
        <w:rPr>
          <w:color w:val="000000" w:themeColor="text1"/>
          <w:spacing w:val="-4"/>
          <w:bdr w:val="none" w:sz="0" w:space="0" w:color="auto" w:frame="1"/>
        </w:rPr>
      </w:pPr>
      <w:r w:rsidRPr="0033705E">
        <w:rPr>
          <w:color w:val="000000" w:themeColor="text1"/>
          <w:spacing w:val="-4"/>
          <w:bdr w:val="none" w:sz="0" w:space="0" w:color="auto" w:frame="1"/>
        </w:rPr>
        <w:t>- Tăng cường kiểm tra định kỳ và đột xuất, xử lý nghiêm các hành vi vi phạm về an toàn thực phẩm nhằm bảo vệ quyền và lợi ích người tiêu dùng. Tổ chức tốt công tác hậu kiểm.</w:t>
      </w:r>
    </w:p>
    <w:p w14:paraId="06056910" w14:textId="77777777" w:rsidR="00DF4328" w:rsidRPr="0033705E" w:rsidRDefault="00DF4328" w:rsidP="0033705E">
      <w:pPr>
        <w:pStyle w:val="BodyText"/>
        <w:spacing w:before="120"/>
        <w:ind w:firstLine="709"/>
        <w:jc w:val="both"/>
        <w:rPr>
          <w:color w:val="000000" w:themeColor="text1"/>
          <w:spacing w:val="-4"/>
          <w:bdr w:val="none" w:sz="0" w:space="0" w:color="auto" w:frame="1"/>
        </w:rPr>
      </w:pPr>
      <w:r w:rsidRPr="0033705E">
        <w:rPr>
          <w:color w:val="000000" w:themeColor="text1"/>
          <w:spacing w:val="-4"/>
          <w:bdr w:val="none" w:sz="0" w:space="0" w:color="auto" w:frame="1"/>
        </w:rPr>
        <w:t xml:space="preserve">- Gắn trách nhiệm của người đứng đầu địa bàn quản lý và trách nhiệm của cán bộ, công chức trong thực hiện công tác kiểm tra, xử lý các hành vi vi phạm về an toàn thực phẩm. </w:t>
      </w:r>
    </w:p>
    <w:p w14:paraId="189C318E" w14:textId="77777777" w:rsidR="00F241CF" w:rsidRPr="00CF6061" w:rsidRDefault="00DF4328" w:rsidP="00CF6061">
      <w:pPr>
        <w:pStyle w:val="BodyText"/>
        <w:spacing w:before="120"/>
        <w:ind w:firstLine="709"/>
        <w:jc w:val="both"/>
        <w:rPr>
          <w:color w:val="000000" w:themeColor="text1"/>
          <w:spacing w:val="-4"/>
          <w:bdr w:val="none" w:sz="0" w:space="0" w:color="auto" w:frame="1"/>
        </w:rPr>
      </w:pPr>
      <w:r w:rsidRPr="0033705E">
        <w:rPr>
          <w:color w:val="000000" w:themeColor="text1"/>
          <w:spacing w:val="-4"/>
          <w:bdr w:val="none" w:sz="0" w:space="0" w:color="auto" w:frame="1"/>
        </w:rPr>
        <w:t xml:space="preserve">- Thường xuyên tổng kết, đánh giá rút kinh nghiệm trong công tác kiểm tra, xử lý các hành vi vi phạm về an toàn thực phẩm. </w:t>
      </w:r>
    </w:p>
    <w:p w14:paraId="3B25C48A" w14:textId="77777777" w:rsidR="004A5462" w:rsidRPr="0033705E" w:rsidRDefault="007362D0" w:rsidP="0033705E">
      <w:pPr>
        <w:spacing w:before="120" w:after="120"/>
        <w:ind w:firstLine="709"/>
        <w:jc w:val="both"/>
        <w:rPr>
          <w:b/>
          <w:color w:val="000000" w:themeColor="text1"/>
        </w:rPr>
      </w:pPr>
      <w:r w:rsidRPr="0033705E">
        <w:rPr>
          <w:b/>
          <w:color w:val="000000" w:themeColor="text1"/>
        </w:rPr>
        <w:t>8</w:t>
      </w:r>
      <w:r w:rsidR="008F4234" w:rsidRPr="0033705E">
        <w:rPr>
          <w:b/>
          <w:color w:val="000000" w:themeColor="text1"/>
        </w:rPr>
        <w:t>. Rà soát, sửa đổi và hoàn thiện các chính sách, quy định để cải thiện hơn nữa môi trường đầu tư, hỗ trợ khởi nghiệp sáng tạo</w:t>
      </w:r>
    </w:p>
    <w:p w14:paraId="32F1C590" w14:textId="77777777" w:rsidR="00423154" w:rsidRPr="0033705E" w:rsidRDefault="00423154" w:rsidP="0033705E">
      <w:pPr>
        <w:tabs>
          <w:tab w:val="left" w:pos="0"/>
        </w:tabs>
        <w:spacing w:before="120"/>
        <w:ind w:firstLine="709"/>
        <w:jc w:val="both"/>
      </w:pPr>
      <w:r w:rsidRPr="0033705E">
        <w:t xml:space="preserve">- Về chính sách ưu đãi đầu tư: hiện tại các chính sách ưu đãi đầu tư đối với các dự án đầu tư trên địa bàn tỉnh được áp dụng theo các mức ưu đãi chung theo quy định hiện hành của Trung ương; tỉnh Tây Ninh không </w:t>
      </w:r>
      <w:r w:rsidRPr="0033705E">
        <w:rPr>
          <w:color w:val="FF0000"/>
        </w:rPr>
        <w:t>ban</w:t>
      </w:r>
      <w:r w:rsidRPr="0033705E">
        <w:t xml:space="preserve"> hành chính sách ưu đãi riêng của </w:t>
      </w:r>
      <w:r w:rsidRPr="0033705E">
        <w:lastRenderedPageBreak/>
        <w:t xml:space="preserve">địa phương. Tuy nhiên, cùng với những chính sách cởi mở của tỉnh trong việc tiếp xúc, gặp gỡ, động viên, tháo gỡ kịp thời những khó khăn, vướng mắc của doanh nghiệp, rút ngắn thời gian giải quyết thủ tục hành chính về đầu tư, kinh doanh, đất đai, môi trường, xây dựng…vv </w:t>
      </w:r>
      <w:r w:rsidRPr="0033705E">
        <w:rPr>
          <w:shd w:val="clear" w:color="auto" w:fill="FFFFFF"/>
        </w:rPr>
        <w:t>tin tưởng rằng tỉnh sẽ thu hút được những nhà đầu tư chiến lược, góp phần quan trọng vào việc khai thác tiềm năng, lợi thế, phục vụ cho việc phát triển kinh tế - xã hội của tỉnh.</w:t>
      </w:r>
    </w:p>
    <w:p w14:paraId="00350094" w14:textId="77777777" w:rsidR="00423154" w:rsidRPr="0033705E" w:rsidRDefault="00423154" w:rsidP="0033705E">
      <w:pPr>
        <w:spacing w:before="120"/>
        <w:ind w:firstLine="709"/>
        <w:jc w:val="both"/>
      </w:pPr>
      <w:r w:rsidRPr="0033705E">
        <w:t xml:space="preserve">Bên cạnh đó, đối với dự án </w:t>
      </w:r>
      <w:r w:rsidRPr="0033705E">
        <w:rPr>
          <w:spacing w:val="-2"/>
        </w:rPr>
        <w:t xml:space="preserve">đầu tư vào nông nghiệp, nông thôn trên địa bàn tỉnh ngoài mức ưu đãi được hưởng theo </w:t>
      </w:r>
      <w:r w:rsidRPr="0033705E">
        <w:rPr>
          <w:iCs/>
          <w:color w:val="000000"/>
          <w:shd w:val="clear" w:color="auto" w:fill="FFFFFF"/>
        </w:rPr>
        <w:t xml:space="preserve">Nghị định 210/2013/NĐ-CP ngày 19/12/2013 của Chính phủ, nhà đầu tư còn được tỉnh hỗ trợ kinh phí theo quy định tại </w:t>
      </w:r>
      <w:r w:rsidRPr="0033705E">
        <w:t>Nghị quyết 25/2016/NQ-HĐND ngày 22/9/2016 của HĐND tỉnh nếu đáp ứng các điều kiện chung đối với các dự án được hưởng hỗ trợ đặc thù.</w:t>
      </w:r>
    </w:p>
    <w:p w14:paraId="0C63EA63" w14:textId="77777777" w:rsidR="00423154" w:rsidRPr="0033705E" w:rsidRDefault="00423154" w:rsidP="0033705E">
      <w:pPr>
        <w:pStyle w:val="NormalWeb"/>
        <w:spacing w:before="120" w:beforeAutospacing="0" w:after="0" w:afterAutospacing="0"/>
        <w:ind w:firstLine="709"/>
        <w:jc w:val="both"/>
        <w:rPr>
          <w:sz w:val="28"/>
          <w:szCs w:val="28"/>
        </w:rPr>
      </w:pPr>
      <w:r w:rsidRPr="0033705E">
        <w:rPr>
          <w:sz w:val="28"/>
          <w:szCs w:val="28"/>
        </w:rPr>
        <w:t xml:space="preserve">Ngoài ra, thực hiện </w:t>
      </w:r>
      <w:r w:rsidRPr="0033705E">
        <w:rPr>
          <w:sz w:val="28"/>
          <w:szCs w:val="28"/>
          <w:lang w:val="it-IT"/>
        </w:rPr>
        <w:t xml:space="preserve">Nghị </w:t>
      </w:r>
      <w:r w:rsidRPr="0033705E">
        <w:rPr>
          <w:sz w:val="28"/>
          <w:szCs w:val="28"/>
        </w:rPr>
        <w:t xml:space="preserve">quyết số 19-2017/NQ-CP ngày 06/02/2017 của Chính phủ về tiếp tục thực hiện những nhiệm vụ, giải pháp chủ yếu cải thiện môi trường kinh doanh, nâng cao năng lực cạnh tranh quốc gia năm 2017, định hướng đến năm 2020, Sở Kế hoạch và Đầu tư và các ngành liên quan </w:t>
      </w:r>
      <w:r w:rsidRPr="0033705E">
        <w:rPr>
          <w:color w:val="000000"/>
          <w:sz w:val="28"/>
          <w:szCs w:val="28"/>
        </w:rPr>
        <w:t xml:space="preserve">thực hiện </w:t>
      </w:r>
      <w:r w:rsidRPr="0033705E">
        <w:rPr>
          <w:sz w:val="28"/>
          <w:szCs w:val="28"/>
        </w:rPr>
        <w:t>đầy đủ, nhất quán những cải cách thủ tục hành chính được quy định tại Luật Doanh nghiệp, Luật Đầu tư và các nghị định hướng dẫn thi hành về khởi sự kinh doanh, đầu tư; thực hiện cơ chế một cửa liên thông, kết nối điện tử, đơn giản thủ tục và rút ngắn thời gian giải quyết thủ tục hành chính trong lĩnh vực xây dựng, thuế, đất đai, bảo hiểm y tế…nhằm cải thiện hơn nữa môi trường đầu tư của địa phương.</w:t>
      </w:r>
    </w:p>
    <w:p w14:paraId="7023896B" w14:textId="77777777" w:rsidR="00F241CF" w:rsidRPr="0033705E" w:rsidRDefault="00423154" w:rsidP="00F241CF">
      <w:pPr>
        <w:shd w:val="clear" w:color="auto" w:fill="FFFFFF"/>
        <w:spacing w:before="120"/>
        <w:ind w:firstLine="709"/>
        <w:jc w:val="both"/>
        <w:textAlignment w:val="baseline"/>
        <w:rPr>
          <w:lang w:val="nl-NL"/>
        </w:rPr>
      </w:pPr>
      <w:r w:rsidRPr="0033705E">
        <w:t xml:space="preserve">- Về hỗ trợ khởi nghiệp sáng tạo: </w:t>
      </w:r>
      <w:r w:rsidRPr="0033705E">
        <w:rPr>
          <w:color w:val="000000"/>
          <w:lang w:val="vi-VN"/>
        </w:rPr>
        <w:t>Nhằm tạo môi trường đầu tư kinh doanh thuận lợi cho doanh nghiệp</w:t>
      </w:r>
      <w:r w:rsidRPr="0033705E">
        <w:rPr>
          <w:color w:val="000000"/>
        </w:rPr>
        <w:t xml:space="preserve">, nhất là doanh nghiệp nhỏ và </w:t>
      </w:r>
      <w:r w:rsidRPr="0033705E">
        <w:rPr>
          <w:color w:val="FF0000"/>
        </w:rPr>
        <w:t>vừa trên</w:t>
      </w:r>
      <w:r w:rsidRPr="0033705E">
        <w:rPr>
          <w:color w:val="000000"/>
        </w:rPr>
        <w:t xml:space="preserve"> địa bàn tỉnh </w:t>
      </w:r>
      <w:r w:rsidRPr="0033705E">
        <w:rPr>
          <w:color w:val="000000"/>
          <w:lang w:val="vi-VN"/>
        </w:rPr>
        <w:t>phát triển và trở thành động lực của nền kinh tế</w:t>
      </w:r>
      <w:r w:rsidRPr="0033705E">
        <w:rPr>
          <w:color w:val="000000"/>
        </w:rPr>
        <w:t xml:space="preserve"> của địa phương, UBND tỉnh đã b</w:t>
      </w:r>
      <w:bookmarkStart w:id="0" w:name="dieu_1_name"/>
      <w:r w:rsidRPr="0033705E">
        <w:rPr>
          <w:shd w:val="clear" w:color="auto" w:fill="FFFFFF"/>
        </w:rPr>
        <w:t>an hành Chương trình hành động thực hiện Nghị quyết số</w:t>
      </w:r>
      <w:bookmarkEnd w:id="0"/>
      <w:r w:rsidRPr="0033705E">
        <w:rPr>
          <w:shd w:val="clear" w:color="auto" w:fill="FFFFFF"/>
        </w:rPr>
        <w:t xml:space="preserve"> </w:t>
      </w:r>
      <w:hyperlink r:id="rId8" w:tgtFrame="_blank" w:history="1">
        <w:r w:rsidRPr="0033705E">
          <w:rPr>
            <w:rStyle w:val="Hyperlink"/>
            <w:u w:val="none"/>
            <w:shd w:val="clear" w:color="auto" w:fill="FFFFFF"/>
          </w:rPr>
          <w:t>35/NQ-CP</w:t>
        </w:r>
      </w:hyperlink>
      <w:r w:rsidRPr="0033705E">
        <w:rPr>
          <w:shd w:val="clear" w:color="auto" w:fill="FFFFFF"/>
        </w:rPr>
        <w:t xml:space="preserve"> ngày 16/5/2016 của Chính phủ về hỗ trợ và phát triển doanh nghiệp đến năm 2020 </w:t>
      </w:r>
      <w:r w:rsidRPr="0033705E">
        <w:rPr>
          <w:color w:val="FF0000"/>
          <w:shd w:val="clear" w:color="auto" w:fill="FFFFFF"/>
        </w:rPr>
        <w:t>(Quyết định số 1732/QĐ-UBND ngày 30/6/2016)</w:t>
      </w:r>
      <w:r w:rsidRPr="0033705E">
        <w:rPr>
          <w:shd w:val="clear" w:color="auto" w:fill="FFFFFF"/>
        </w:rPr>
        <w:t xml:space="preserve">. Trong đó, mục tiêu chính là </w:t>
      </w:r>
      <w:r w:rsidRPr="0033705E">
        <w:rPr>
          <w:lang w:val="vi-VN"/>
        </w:rPr>
        <w:t>xây dựng doanh nghiệp t</w:t>
      </w:r>
      <w:r w:rsidRPr="0033705E">
        <w:t>ỉ</w:t>
      </w:r>
      <w:r w:rsidRPr="0033705E">
        <w:rPr>
          <w:lang w:val="vi-VN"/>
        </w:rPr>
        <w:t>nh Tây Ninh có năng lực cạnh tranh, phát triển bền vững</w:t>
      </w:r>
      <w:r w:rsidRPr="0033705E">
        <w:t xml:space="preserve"> với phương châm</w:t>
      </w:r>
      <w:r w:rsidRPr="0033705E">
        <w:rPr>
          <w:color w:val="000000"/>
          <w:lang w:val="vi-VN"/>
        </w:rPr>
        <w:t xml:space="preserve"> Nhà nước kiến tạo, lấy doanh nghiệp là đối tượng phục vụ, tạo thuận lợi cho doanh nghiệp đầu tư, kinh doanh và phát triển để xây </w:t>
      </w:r>
      <w:r w:rsidRPr="0033705E">
        <w:rPr>
          <w:color w:val="FF0000"/>
          <w:lang w:val="vi-VN"/>
        </w:rPr>
        <w:t>dựng</w:t>
      </w:r>
      <w:r w:rsidRPr="0033705E">
        <w:rPr>
          <w:color w:val="FF0000"/>
        </w:rPr>
        <w:t xml:space="preserve"> </w:t>
      </w:r>
      <w:r w:rsidRPr="0033705E">
        <w:rPr>
          <w:color w:val="FF0000"/>
          <w:lang w:val="nl-NL"/>
        </w:rPr>
        <w:t>Tây</w:t>
      </w:r>
      <w:r w:rsidRPr="0033705E">
        <w:rPr>
          <w:lang w:val="nl-NL"/>
        </w:rPr>
        <w:t xml:space="preserve"> Ninh trở thành tỉnh văn minh, hiện đại, góp phần cùng cả nước thực hiện thắng lợi mục tiêu dân giàu, nước mạnh, dân chủ, công bằng, văn minh.</w:t>
      </w:r>
    </w:p>
    <w:p w14:paraId="1E5BB198" w14:textId="77777777" w:rsidR="00062D8E" w:rsidRPr="0033705E" w:rsidRDefault="007362D0" w:rsidP="0033705E">
      <w:pPr>
        <w:spacing w:before="120" w:after="120"/>
        <w:ind w:firstLine="709"/>
        <w:jc w:val="both"/>
        <w:rPr>
          <w:b/>
          <w:color w:val="000000"/>
        </w:rPr>
      </w:pPr>
      <w:r w:rsidRPr="0033705E">
        <w:rPr>
          <w:b/>
          <w:color w:val="000000" w:themeColor="text1"/>
        </w:rPr>
        <w:t>9</w:t>
      </w:r>
      <w:r w:rsidR="008F4234" w:rsidRPr="0033705E">
        <w:rPr>
          <w:b/>
          <w:color w:val="000000" w:themeColor="text1"/>
        </w:rPr>
        <w:t xml:space="preserve">. </w:t>
      </w:r>
      <w:r w:rsidR="00062D8E" w:rsidRPr="0033705E">
        <w:rPr>
          <w:b/>
          <w:color w:val="000000"/>
        </w:rPr>
        <w:t>Về rà soát, sửa đổi và hoàn thiện các chính sách, quy định về cải cách thủ tục hành chính (TTHC)</w:t>
      </w:r>
    </w:p>
    <w:p w14:paraId="3EB8D5C8" w14:textId="77777777" w:rsidR="00062D8E" w:rsidRPr="0033705E" w:rsidRDefault="00062D8E" w:rsidP="0033705E">
      <w:pPr>
        <w:pStyle w:val="NormalWeb"/>
        <w:shd w:val="clear" w:color="auto" w:fill="FFFFFF"/>
        <w:tabs>
          <w:tab w:val="left" w:pos="935"/>
        </w:tabs>
        <w:spacing w:before="120" w:beforeAutospacing="0" w:after="120" w:afterAutospacing="0"/>
        <w:ind w:firstLine="709"/>
        <w:jc w:val="both"/>
        <w:rPr>
          <w:sz w:val="28"/>
          <w:szCs w:val="28"/>
        </w:rPr>
      </w:pPr>
      <w:r w:rsidRPr="0033705E">
        <w:rPr>
          <w:sz w:val="28"/>
          <w:szCs w:val="28"/>
          <w:lang w:val="pl-PL"/>
        </w:rPr>
        <w:t xml:space="preserve">Ủy ban nhân dân tỉnh ban hành kịp thời, đầy đủ các văn bản chỉ đạo, điều hành, hướng dẫn về công tác kiểm soát TTHC theo chỉ đạo của Thủ tướng Chính phủ và Bộ Tư pháp và </w:t>
      </w:r>
      <w:r w:rsidRPr="0033705E">
        <w:rPr>
          <w:sz w:val="28"/>
          <w:szCs w:val="28"/>
        </w:rPr>
        <w:t xml:space="preserve">tổ chức triển khai thực hiện cho các cơ quan, đơn vị trên địa bàn tỉnh. </w:t>
      </w:r>
      <w:r w:rsidRPr="0033705E">
        <w:rPr>
          <w:bCs/>
          <w:sz w:val="28"/>
          <w:szCs w:val="28"/>
        </w:rPr>
        <w:t xml:space="preserve">Cải cách thủ tục hành chính được quan tâm hơn, công tác rà soát, kiểm soát TTHC được các cơ quan quan tâm chủ động thực hiện một cách đồng bộ. </w:t>
      </w:r>
    </w:p>
    <w:p w14:paraId="53EE3106" w14:textId="77777777" w:rsidR="00062D8E" w:rsidRPr="0033705E" w:rsidRDefault="00062D8E" w:rsidP="0033705E">
      <w:pPr>
        <w:pStyle w:val="NormalWeb"/>
        <w:shd w:val="clear" w:color="auto" w:fill="FFFFFF"/>
        <w:tabs>
          <w:tab w:val="left" w:pos="935"/>
        </w:tabs>
        <w:spacing w:before="120" w:beforeAutospacing="0" w:after="120" w:afterAutospacing="0"/>
        <w:ind w:firstLine="709"/>
        <w:jc w:val="both"/>
        <w:rPr>
          <w:sz w:val="28"/>
          <w:szCs w:val="28"/>
        </w:rPr>
      </w:pPr>
      <w:r w:rsidRPr="0033705E">
        <w:rPr>
          <w:bCs/>
          <w:sz w:val="28"/>
          <w:szCs w:val="28"/>
        </w:rPr>
        <w:t xml:space="preserve">Ủy ban nhân dân tỉnh đã xây dựng Đề án thành lập trung tâm hành chính công cấp tỉnh (Bộ Nội vụ đã cho ý kiến và đang hoàn thiện, trình Ban Thường vụ Tỉnh ủy </w:t>
      </w:r>
      <w:r w:rsidRPr="0033705E">
        <w:rPr>
          <w:bCs/>
          <w:sz w:val="28"/>
          <w:szCs w:val="28"/>
        </w:rPr>
        <w:lastRenderedPageBreak/>
        <w:t xml:space="preserve">cho ý kiến) để từng bước nâng cao chấp lượng thực hiện cơ chế một cửa, cơ chế một cửa liên thông của các cơ quan cấp tỉnh. </w:t>
      </w:r>
    </w:p>
    <w:p w14:paraId="73DB8513" w14:textId="77777777" w:rsidR="00062D8E" w:rsidRPr="0033705E" w:rsidRDefault="00062D8E" w:rsidP="0033705E">
      <w:pPr>
        <w:spacing w:before="120" w:after="120"/>
        <w:ind w:firstLine="709"/>
        <w:jc w:val="both"/>
        <w:rPr>
          <w:color w:val="FF0000"/>
        </w:rPr>
      </w:pPr>
      <w:r w:rsidRPr="0033705E">
        <w:rPr>
          <w:color w:val="FF0000"/>
        </w:rPr>
        <w:t>Trong 06 tháng đầu năm 2017, Chủ tịch UBND tỉnh công bố, công khai, cập nhật sự thay đổi TTHC theo quy định của pháp luật về kiểm soát TTHC của</w:t>
      </w:r>
      <w:r w:rsidRPr="0033705E">
        <w:rPr>
          <w:b/>
          <w:color w:val="FF0000"/>
        </w:rPr>
        <w:t xml:space="preserve"> </w:t>
      </w:r>
      <w:r w:rsidRPr="0033705E">
        <w:rPr>
          <w:color w:val="FF0000"/>
        </w:rPr>
        <w:t xml:space="preserve">02 sở, ngành với tổng số 95 TTHC. </w:t>
      </w:r>
    </w:p>
    <w:p w14:paraId="478D1832" w14:textId="77777777" w:rsidR="00062D8E" w:rsidRPr="0033705E" w:rsidRDefault="00062D8E" w:rsidP="0033705E">
      <w:pPr>
        <w:pStyle w:val="Heading1"/>
        <w:spacing w:before="120"/>
        <w:ind w:firstLine="709"/>
        <w:jc w:val="both"/>
        <w:rPr>
          <w:rFonts w:ascii="Times New Roman" w:hAnsi="Times New Roman"/>
          <w:b w:val="0"/>
          <w:spacing w:val="-4"/>
          <w:sz w:val="28"/>
          <w:szCs w:val="28"/>
        </w:rPr>
      </w:pPr>
      <w:r w:rsidRPr="0033705E">
        <w:rPr>
          <w:rFonts w:ascii="Times New Roman" w:hAnsi="Times New Roman"/>
          <w:b w:val="0"/>
          <w:spacing w:val="-4"/>
          <w:sz w:val="28"/>
          <w:szCs w:val="28"/>
        </w:rPr>
        <w:t>Các TTHC khác sau khi công bố, công khai đều được nhập dữ liệu và công khai đầy đủ lên Cơ sở dữ liệu Quốc gia về TTHC; công khai lên Cổng thông tin điện tử của tỉnh, niêm yết tại trụ sở của các cơ quan, đơn vị trực tiếp giải quyết TTHC</w:t>
      </w:r>
      <w:r w:rsidRPr="0033705E">
        <w:rPr>
          <w:rFonts w:ascii="Times New Roman" w:hAnsi="Times New Roman"/>
          <w:b w:val="0"/>
          <w:sz w:val="28"/>
          <w:szCs w:val="28"/>
          <w:lang w:val="pl-PL"/>
        </w:rPr>
        <w:t>.</w:t>
      </w:r>
      <w:r w:rsidRPr="0033705E">
        <w:rPr>
          <w:rFonts w:ascii="Times New Roman" w:hAnsi="Times New Roman"/>
          <w:b w:val="0"/>
          <w:spacing w:val="-4"/>
          <w:sz w:val="28"/>
          <w:szCs w:val="28"/>
        </w:rPr>
        <w:t xml:space="preserve"> </w:t>
      </w:r>
    </w:p>
    <w:p w14:paraId="0AE61E65" w14:textId="77777777" w:rsidR="00062D8E" w:rsidRPr="0033705E" w:rsidRDefault="00062D8E" w:rsidP="0033705E">
      <w:pPr>
        <w:pStyle w:val="Heading1"/>
        <w:spacing w:before="120"/>
        <w:ind w:firstLine="709"/>
        <w:jc w:val="both"/>
        <w:rPr>
          <w:rFonts w:ascii="Times New Roman" w:hAnsi="Times New Roman"/>
          <w:b w:val="0"/>
          <w:spacing w:val="-4"/>
          <w:sz w:val="28"/>
          <w:szCs w:val="28"/>
        </w:rPr>
      </w:pPr>
      <w:r w:rsidRPr="0033705E">
        <w:rPr>
          <w:rFonts w:ascii="Times New Roman" w:hAnsi="Times New Roman"/>
          <w:b w:val="0"/>
          <w:sz w:val="28"/>
          <w:szCs w:val="28"/>
          <w:lang w:val="nl-NL"/>
        </w:rPr>
        <w:t>Đồng thời, thực hiện Quyết định số 45/2016/QĐ-TTg ngày 19 tháng 10 năm 2016 của Thủ tướng Chính phủ, Sở Tư pháp đã tham mưu Chủ tịch Ủy ban nhân dân tỉnh ban hành Quyết định số 700/QĐ-UBND ngày 28 tháng 3 năm 2017 về công khai, công bố danh mục thủ tục hành chính thực hiện và không thực hiện việc tiếp nhận và trả kết quả giải quyết thông qua dịch vụ bưu chính công ích trên địa bàn tỉnh Tây Ninh.</w:t>
      </w:r>
    </w:p>
    <w:p w14:paraId="3928AF35" w14:textId="77777777" w:rsidR="00062D8E" w:rsidRPr="0033705E" w:rsidRDefault="00A54D8F" w:rsidP="0033705E">
      <w:pPr>
        <w:spacing w:before="120" w:after="120"/>
        <w:ind w:firstLine="709"/>
        <w:jc w:val="both"/>
        <w:rPr>
          <w:b/>
          <w:color w:val="000000"/>
        </w:rPr>
      </w:pPr>
      <w:r w:rsidRPr="0033705E">
        <w:rPr>
          <w:b/>
          <w:color w:val="000000"/>
        </w:rPr>
        <w:t>1</w:t>
      </w:r>
      <w:r w:rsidR="007362D0" w:rsidRPr="0033705E">
        <w:rPr>
          <w:b/>
          <w:color w:val="000000"/>
        </w:rPr>
        <w:t>0</w:t>
      </w:r>
      <w:r w:rsidR="00062D8E" w:rsidRPr="0033705E">
        <w:rPr>
          <w:b/>
          <w:color w:val="000000"/>
        </w:rPr>
        <w:t xml:space="preserve">. Về triển khai mạnh mẽ, đồng bộ việc đánh giá sự hài lòng của người dân, doanh nghiệp đối với </w:t>
      </w:r>
      <w:r w:rsidR="00AC4E4B">
        <w:rPr>
          <w:b/>
          <w:color w:val="000000"/>
        </w:rPr>
        <w:t>sự phục vụ của cơ quan nhà nước</w:t>
      </w:r>
    </w:p>
    <w:p w14:paraId="68D645AA" w14:textId="77777777" w:rsidR="00062D8E" w:rsidRPr="0033705E" w:rsidRDefault="00062D8E" w:rsidP="0033705E">
      <w:pPr>
        <w:spacing w:before="120" w:after="120"/>
        <w:ind w:firstLine="709"/>
        <w:jc w:val="both"/>
        <w:rPr>
          <w:color w:val="000000"/>
        </w:rPr>
      </w:pPr>
      <w:r w:rsidRPr="0033705E">
        <w:rPr>
          <w:color w:val="000000"/>
          <w:shd w:val="clear" w:color="auto" w:fill="FFFFFF"/>
        </w:rPr>
        <w:t>Tại Hội nghị trực tuyến đánh giá việc triển khai đo lường, xác định chỉ số hài lòng của người dân, tổ chức đối với sự phục vụ của cơ quan hành chính nhà nước,</w:t>
      </w:r>
      <w:r w:rsidRPr="0033705E">
        <w:rPr>
          <w:color w:val="000000"/>
        </w:rPr>
        <w:t xml:space="preserve"> </w:t>
      </w:r>
      <w:r w:rsidRPr="0033705E">
        <w:rPr>
          <w:color w:val="000000"/>
          <w:shd w:val="clear" w:color="auto" w:fill="FFFFFF"/>
        </w:rPr>
        <w:t xml:space="preserve">Phó Thủ tướng Thường trực Chính phủ, Trưởng Ban Chỉ đạo Cải cách hành chính của Chính phủ Trương Hòa Bình </w:t>
      </w:r>
      <w:r w:rsidRPr="0033705E">
        <w:rPr>
          <w:color w:val="000000"/>
        </w:rPr>
        <w:t>đã giao Bộ Nội vụ nghiên cứu việc khảo sát đo lường sự hài lòng của người dân, tổ chức.</w:t>
      </w:r>
    </w:p>
    <w:p w14:paraId="7F3B7A8C" w14:textId="77777777" w:rsidR="00062D8E" w:rsidRPr="0033705E" w:rsidRDefault="00062D8E" w:rsidP="0033705E">
      <w:pPr>
        <w:spacing w:before="120" w:after="120"/>
        <w:ind w:firstLine="709"/>
        <w:jc w:val="both"/>
        <w:rPr>
          <w:color w:val="FF0000"/>
        </w:rPr>
      </w:pPr>
      <w:r w:rsidRPr="0033705E">
        <w:rPr>
          <w:color w:val="FF0000"/>
        </w:rPr>
        <w:t xml:space="preserve">Bộ Nội vụ đã dự thảo “Quyết định phê duyệt Đề án đo lường sự hài lòng” gửi các tỉnh, UBND tỉnh </w:t>
      </w:r>
      <w:r w:rsidR="00040CFB" w:rsidRPr="0033705E">
        <w:rPr>
          <w:color w:val="FF0000"/>
        </w:rPr>
        <w:t xml:space="preserve">Tây Ninh đã </w:t>
      </w:r>
      <w:r w:rsidRPr="0033705E">
        <w:rPr>
          <w:color w:val="FF0000"/>
        </w:rPr>
        <w:t xml:space="preserve">góp ý Đề án gửi Bộ Nội vụ, đang chờ Bộ Nội vụ ban hành “Quyết định phê duyệt Đề án đo lường sự hài lòng” chính thức để UBND tỉnh </w:t>
      </w:r>
      <w:r w:rsidR="00040CFB" w:rsidRPr="0033705E">
        <w:rPr>
          <w:color w:val="FF0000"/>
        </w:rPr>
        <w:t xml:space="preserve">Tây Ninh </w:t>
      </w:r>
      <w:r w:rsidRPr="0033705E">
        <w:rPr>
          <w:color w:val="FF0000"/>
        </w:rPr>
        <w:t>triển khai thực hiện.</w:t>
      </w:r>
    </w:p>
    <w:p w14:paraId="27D94D5D" w14:textId="77777777" w:rsidR="00B42B37" w:rsidRDefault="00990FD2" w:rsidP="00F241CF">
      <w:pPr>
        <w:pStyle w:val="NormalWeb"/>
        <w:shd w:val="clear" w:color="auto" w:fill="FFFFFF"/>
        <w:tabs>
          <w:tab w:val="left" w:pos="935"/>
        </w:tabs>
        <w:spacing w:before="120" w:beforeAutospacing="0" w:after="0" w:afterAutospacing="0"/>
        <w:ind w:firstLine="709"/>
        <w:jc w:val="both"/>
        <w:rPr>
          <w:color w:val="000000" w:themeColor="text1"/>
          <w:spacing w:val="-4"/>
          <w:sz w:val="28"/>
          <w:szCs w:val="28"/>
        </w:rPr>
      </w:pPr>
      <w:r w:rsidRPr="0033705E">
        <w:rPr>
          <w:bCs/>
          <w:color w:val="000000" w:themeColor="text1"/>
          <w:spacing w:val="-4"/>
          <w:sz w:val="28"/>
          <w:szCs w:val="28"/>
        </w:rPr>
        <w:t xml:space="preserve">Trên đây là kết quả giải quyết kiến nghị của </w:t>
      </w:r>
      <w:r w:rsidRPr="0033705E">
        <w:rPr>
          <w:color w:val="000000" w:themeColor="text1"/>
          <w:spacing w:val="-4"/>
          <w:sz w:val="28"/>
          <w:szCs w:val="28"/>
        </w:rPr>
        <w:t>Đoàn Chủ tịch Ủy ban Trung ương Mặt trận Tổ quốc Việt Nam</w:t>
      </w:r>
      <w:r w:rsidR="00A226F7" w:rsidRPr="0033705E">
        <w:rPr>
          <w:color w:val="000000" w:themeColor="text1"/>
          <w:spacing w:val="-4"/>
          <w:sz w:val="28"/>
          <w:szCs w:val="28"/>
        </w:rPr>
        <w:t>,</w:t>
      </w:r>
      <w:r w:rsidR="00AE1652" w:rsidRPr="0033705E">
        <w:rPr>
          <w:color w:val="000000" w:themeColor="text1"/>
          <w:spacing w:val="-4"/>
          <w:sz w:val="28"/>
          <w:szCs w:val="28"/>
        </w:rPr>
        <w:t xml:space="preserve"> UBND tỉnh Tây Ninh </w:t>
      </w:r>
      <w:r w:rsidR="00040CFB" w:rsidRPr="0033705E">
        <w:rPr>
          <w:color w:val="FF0000"/>
          <w:spacing w:val="-4"/>
          <w:sz w:val="28"/>
          <w:szCs w:val="28"/>
        </w:rPr>
        <w:t xml:space="preserve">xin trân trọng </w:t>
      </w:r>
      <w:r w:rsidR="00040CFB" w:rsidRPr="0033705E">
        <w:rPr>
          <w:color w:val="000000" w:themeColor="text1"/>
          <w:spacing w:val="-4"/>
          <w:sz w:val="28"/>
          <w:szCs w:val="28"/>
        </w:rPr>
        <w:t>báo cáo</w:t>
      </w:r>
      <w:r w:rsidR="00AE1652" w:rsidRPr="0033705E">
        <w:rPr>
          <w:color w:val="000000" w:themeColor="text1"/>
          <w:spacing w:val="-4"/>
          <w:sz w:val="28"/>
          <w:szCs w:val="28"/>
        </w:rPr>
        <w:t>./.</w:t>
      </w:r>
    </w:p>
    <w:p w14:paraId="5679B00A" w14:textId="77777777" w:rsidR="00CF6061" w:rsidRPr="00F241CF" w:rsidRDefault="00CF6061" w:rsidP="00F241CF">
      <w:pPr>
        <w:pStyle w:val="NormalWeb"/>
        <w:shd w:val="clear" w:color="auto" w:fill="FFFFFF"/>
        <w:tabs>
          <w:tab w:val="left" w:pos="935"/>
        </w:tabs>
        <w:spacing w:before="120" w:beforeAutospacing="0" w:after="0" w:afterAutospacing="0"/>
        <w:ind w:firstLine="709"/>
        <w:jc w:val="both"/>
        <w:rPr>
          <w:sz w:val="28"/>
          <w:szCs w:val="28"/>
        </w:rPr>
      </w:pPr>
    </w:p>
    <w:p w14:paraId="156365DF" w14:textId="77777777" w:rsidR="00B430ED" w:rsidRPr="00B430ED" w:rsidRDefault="00B42B37" w:rsidP="00B430ED">
      <w:pPr>
        <w:tabs>
          <w:tab w:val="left" w:pos="540"/>
          <w:tab w:val="left" w:pos="900"/>
          <w:tab w:val="center" w:pos="6552"/>
        </w:tabs>
        <w:ind w:left="-288" w:firstLine="288"/>
        <w:jc w:val="both"/>
        <w:rPr>
          <w:b/>
          <w:szCs w:val="22"/>
        </w:rPr>
      </w:pPr>
      <w:r w:rsidRPr="00A85C3D">
        <w:rPr>
          <w:b/>
          <w:i/>
          <w:sz w:val="22"/>
          <w:szCs w:val="22"/>
        </w:rPr>
        <w:t>Nơi nhận:</w:t>
      </w:r>
      <w:r w:rsidRPr="00A85C3D">
        <w:rPr>
          <w:b/>
          <w:i/>
          <w:sz w:val="22"/>
          <w:szCs w:val="22"/>
        </w:rPr>
        <w:tab/>
        <w:t xml:space="preserve">              </w:t>
      </w:r>
      <w:r w:rsidR="007A440F">
        <w:rPr>
          <w:b/>
          <w:i/>
          <w:sz w:val="22"/>
          <w:szCs w:val="22"/>
        </w:rPr>
        <w:t xml:space="preserve">                      </w:t>
      </w:r>
      <w:r w:rsidR="00172D1D">
        <w:rPr>
          <w:b/>
          <w:i/>
          <w:sz w:val="22"/>
          <w:szCs w:val="22"/>
        </w:rPr>
        <w:t xml:space="preserve">     </w:t>
      </w:r>
      <w:r w:rsidR="002F3DC9">
        <w:rPr>
          <w:b/>
          <w:i/>
          <w:sz w:val="22"/>
          <w:szCs w:val="22"/>
        </w:rPr>
        <w:t xml:space="preserve"> </w:t>
      </w:r>
      <w:proofErr w:type="gramStart"/>
      <w:r w:rsidR="00B430ED" w:rsidRPr="00B430ED">
        <w:rPr>
          <w:b/>
        </w:rPr>
        <w:t>KT.</w:t>
      </w:r>
      <w:r w:rsidRPr="00A85C3D">
        <w:rPr>
          <w:b/>
          <w:szCs w:val="22"/>
        </w:rPr>
        <w:t>CHỦ</w:t>
      </w:r>
      <w:proofErr w:type="gramEnd"/>
      <w:r w:rsidRPr="00A85C3D">
        <w:rPr>
          <w:b/>
          <w:szCs w:val="22"/>
        </w:rPr>
        <w:t xml:space="preserve"> TỊCH </w:t>
      </w:r>
    </w:p>
    <w:p w14:paraId="2147E79E" w14:textId="77777777" w:rsidR="00B42B37" w:rsidRPr="00B430ED" w:rsidRDefault="00B42B37" w:rsidP="00B42B37">
      <w:pPr>
        <w:tabs>
          <w:tab w:val="left" w:pos="540"/>
          <w:tab w:val="left" w:pos="900"/>
        </w:tabs>
        <w:jc w:val="both"/>
        <w:rPr>
          <w:b/>
          <w:sz w:val="22"/>
          <w:szCs w:val="22"/>
        </w:rPr>
      </w:pPr>
      <w:r w:rsidRPr="00A85C3D">
        <w:rPr>
          <w:sz w:val="22"/>
          <w:szCs w:val="22"/>
        </w:rPr>
        <w:t>- Như trên;</w:t>
      </w:r>
      <w:r w:rsidR="00B430ED">
        <w:rPr>
          <w:sz w:val="22"/>
          <w:szCs w:val="22"/>
        </w:rPr>
        <w:tab/>
      </w:r>
      <w:r w:rsidR="00B430ED">
        <w:rPr>
          <w:sz w:val="22"/>
          <w:szCs w:val="22"/>
        </w:rPr>
        <w:tab/>
      </w:r>
      <w:r w:rsidR="00B430ED">
        <w:rPr>
          <w:sz w:val="22"/>
          <w:szCs w:val="22"/>
        </w:rPr>
        <w:tab/>
      </w:r>
      <w:r w:rsidR="00B430ED">
        <w:rPr>
          <w:sz w:val="22"/>
          <w:szCs w:val="22"/>
        </w:rPr>
        <w:tab/>
      </w:r>
      <w:r w:rsidR="00B430ED">
        <w:rPr>
          <w:sz w:val="22"/>
          <w:szCs w:val="22"/>
        </w:rPr>
        <w:tab/>
      </w:r>
      <w:r w:rsidR="00B430ED">
        <w:rPr>
          <w:sz w:val="22"/>
          <w:szCs w:val="22"/>
        </w:rPr>
        <w:tab/>
      </w:r>
      <w:r w:rsidR="00B430ED">
        <w:rPr>
          <w:sz w:val="22"/>
          <w:szCs w:val="22"/>
        </w:rPr>
        <w:tab/>
      </w:r>
      <w:r w:rsidR="00B430ED">
        <w:rPr>
          <w:sz w:val="22"/>
          <w:szCs w:val="22"/>
        </w:rPr>
        <w:tab/>
        <w:t xml:space="preserve">    </w:t>
      </w:r>
      <w:r w:rsidR="00B430ED" w:rsidRPr="00B430ED">
        <w:rPr>
          <w:b/>
        </w:rPr>
        <w:t>PHÓ CHỦ TỊCH</w:t>
      </w:r>
    </w:p>
    <w:p w14:paraId="5E8D5670" w14:textId="77777777" w:rsidR="00DE5EB2" w:rsidRDefault="00DE5EB2" w:rsidP="00B42B37">
      <w:pPr>
        <w:tabs>
          <w:tab w:val="left" w:pos="540"/>
          <w:tab w:val="left" w:pos="900"/>
        </w:tabs>
        <w:jc w:val="both"/>
        <w:rPr>
          <w:sz w:val="22"/>
          <w:szCs w:val="22"/>
        </w:rPr>
      </w:pPr>
      <w:r>
        <w:rPr>
          <w:sz w:val="22"/>
          <w:szCs w:val="22"/>
        </w:rPr>
        <w:t>- VPCP;</w:t>
      </w:r>
      <w:r w:rsidR="00B430ED">
        <w:rPr>
          <w:sz w:val="22"/>
          <w:szCs w:val="22"/>
        </w:rPr>
        <w:tab/>
      </w:r>
    </w:p>
    <w:p w14:paraId="6F39EFCF" w14:textId="77777777" w:rsidR="00990FD2" w:rsidRDefault="00990FD2" w:rsidP="00990FD2">
      <w:pPr>
        <w:tabs>
          <w:tab w:val="left" w:pos="69"/>
          <w:tab w:val="left" w:pos="900"/>
        </w:tabs>
        <w:ind w:left="-154" w:firstLine="154"/>
        <w:jc w:val="both"/>
        <w:rPr>
          <w:iCs/>
          <w:color w:val="000000" w:themeColor="text1"/>
          <w:sz w:val="22"/>
          <w:szCs w:val="22"/>
        </w:rPr>
      </w:pPr>
      <w:r>
        <w:rPr>
          <w:b/>
          <w:iCs/>
          <w:color w:val="000000" w:themeColor="text1"/>
          <w:sz w:val="22"/>
          <w:szCs w:val="22"/>
        </w:rPr>
        <w:t xml:space="preserve">- </w:t>
      </w:r>
      <w:proofErr w:type="gramStart"/>
      <w:r>
        <w:rPr>
          <w:iCs/>
          <w:color w:val="000000" w:themeColor="text1"/>
          <w:sz w:val="22"/>
          <w:szCs w:val="22"/>
        </w:rPr>
        <w:t>TT.Tỉnh</w:t>
      </w:r>
      <w:proofErr w:type="gramEnd"/>
      <w:r>
        <w:rPr>
          <w:iCs/>
          <w:color w:val="000000" w:themeColor="text1"/>
          <w:sz w:val="22"/>
          <w:szCs w:val="22"/>
        </w:rPr>
        <w:t xml:space="preserve"> ủy;                                                                                   </w:t>
      </w:r>
    </w:p>
    <w:p w14:paraId="1CB1D256" w14:textId="77777777" w:rsidR="00990FD2" w:rsidRDefault="00990FD2" w:rsidP="00990FD2">
      <w:pPr>
        <w:tabs>
          <w:tab w:val="left" w:pos="69"/>
          <w:tab w:val="left" w:pos="900"/>
        </w:tabs>
        <w:ind w:left="-154" w:firstLine="154"/>
        <w:jc w:val="both"/>
        <w:rPr>
          <w:color w:val="000000" w:themeColor="text1"/>
          <w:sz w:val="22"/>
          <w:szCs w:val="22"/>
        </w:rPr>
      </w:pPr>
      <w:r>
        <w:rPr>
          <w:iCs/>
          <w:color w:val="000000" w:themeColor="text1"/>
          <w:sz w:val="22"/>
          <w:szCs w:val="22"/>
        </w:rPr>
        <w:t xml:space="preserve">- </w:t>
      </w:r>
      <w:proofErr w:type="gramStart"/>
      <w:r>
        <w:rPr>
          <w:iCs/>
          <w:color w:val="000000" w:themeColor="text1"/>
          <w:sz w:val="22"/>
          <w:szCs w:val="22"/>
        </w:rPr>
        <w:t>TT.HĐND</w:t>
      </w:r>
      <w:proofErr w:type="gramEnd"/>
      <w:r>
        <w:rPr>
          <w:iCs/>
          <w:color w:val="000000" w:themeColor="text1"/>
          <w:sz w:val="22"/>
          <w:szCs w:val="22"/>
        </w:rPr>
        <w:t>, ĐĐBQH tỉnh</w:t>
      </w:r>
      <w:r>
        <w:rPr>
          <w:color w:val="000000" w:themeColor="text1"/>
          <w:sz w:val="22"/>
          <w:szCs w:val="22"/>
        </w:rPr>
        <w:t>;</w:t>
      </w:r>
      <w:r w:rsidR="00B430ED">
        <w:rPr>
          <w:color w:val="000000" w:themeColor="text1"/>
          <w:sz w:val="22"/>
          <w:szCs w:val="22"/>
        </w:rPr>
        <w:tab/>
      </w:r>
      <w:r w:rsidR="00B430ED">
        <w:rPr>
          <w:color w:val="000000" w:themeColor="text1"/>
          <w:sz w:val="22"/>
          <w:szCs w:val="22"/>
        </w:rPr>
        <w:tab/>
      </w:r>
      <w:r w:rsidR="00B430ED">
        <w:rPr>
          <w:color w:val="000000" w:themeColor="text1"/>
          <w:sz w:val="22"/>
          <w:szCs w:val="22"/>
        </w:rPr>
        <w:tab/>
      </w:r>
      <w:r w:rsidR="00B430ED">
        <w:rPr>
          <w:color w:val="000000" w:themeColor="text1"/>
          <w:sz w:val="22"/>
          <w:szCs w:val="22"/>
        </w:rPr>
        <w:tab/>
      </w:r>
      <w:r w:rsidR="00B430ED">
        <w:rPr>
          <w:color w:val="000000" w:themeColor="text1"/>
          <w:sz w:val="22"/>
          <w:szCs w:val="22"/>
        </w:rPr>
        <w:tab/>
      </w:r>
      <w:r w:rsidR="00B430ED">
        <w:rPr>
          <w:color w:val="000000" w:themeColor="text1"/>
          <w:sz w:val="22"/>
          <w:szCs w:val="22"/>
        </w:rPr>
        <w:tab/>
      </w:r>
      <w:r w:rsidR="00B430ED">
        <w:rPr>
          <w:color w:val="000000" w:themeColor="text1"/>
          <w:sz w:val="22"/>
          <w:szCs w:val="22"/>
        </w:rPr>
        <w:tab/>
      </w:r>
      <w:r w:rsidR="00B430ED">
        <w:rPr>
          <w:sz w:val="22"/>
          <w:szCs w:val="22"/>
        </w:rPr>
        <w:t xml:space="preserve">  (Đã ký)</w:t>
      </w:r>
      <w:bookmarkStart w:id="1" w:name="_GoBack"/>
      <w:bookmarkEnd w:id="1"/>
    </w:p>
    <w:p w14:paraId="6CDEE3B6" w14:textId="77777777" w:rsidR="00990FD2" w:rsidRPr="00A85C3D" w:rsidRDefault="00B430ED" w:rsidP="00990FD2">
      <w:pPr>
        <w:tabs>
          <w:tab w:val="left" w:pos="540"/>
          <w:tab w:val="left" w:pos="900"/>
        </w:tabs>
        <w:jc w:val="both"/>
        <w:rPr>
          <w:sz w:val="22"/>
          <w:szCs w:val="22"/>
        </w:rPr>
      </w:pPr>
      <w:r>
        <w:rPr>
          <w:color w:val="000000" w:themeColor="text1"/>
          <w:sz w:val="22"/>
          <w:szCs w:val="22"/>
        </w:rPr>
        <w:t>- UBMTTQVN tỉnh;</w:t>
      </w:r>
    </w:p>
    <w:p w14:paraId="3DD2BF58" w14:textId="77777777" w:rsidR="001214F7" w:rsidRDefault="00B42B37" w:rsidP="00B42B37">
      <w:pPr>
        <w:tabs>
          <w:tab w:val="left" w:pos="540"/>
          <w:tab w:val="left" w:pos="900"/>
          <w:tab w:val="left" w:pos="4440"/>
        </w:tabs>
        <w:jc w:val="both"/>
        <w:rPr>
          <w:sz w:val="22"/>
          <w:szCs w:val="22"/>
        </w:rPr>
      </w:pPr>
      <w:r w:rsidRPr="00A85C3D">
        <w:rPr>
          <w:sz w:val="22"/>
          <w:szCs w:val="22"/>
        </w:rPr>
        <w:t>- CT và các PCT UBND tỉnh;</w:t>
      </w:r>
    </w:p>
    <w:p w14:paraId="5903611E" w14:textId="77777777" w:rsidR="00D96970" w:rsidRDefault="001214F7" w:rsidP="00B42B37">
      <w:pPr>
        <w:tabs>
          <w:tab w:val="left" w:pos="540"/>
          <w:tab w:val="left" w:pos="900"/>
          <w:tab w:val="left" w:pos="4440"/>
        </w:tabs>
        <w:jc w:val="both"/>
        <w:rPr>
          <w:sz w:val="22"/>
          <w:szCs w:val="22"/>
        </w:rPr>
      </w:pPr>
      <w:r>
        <w:rPr>
          <w:sz w:val="22"/>
          <w:szCs w:val="22"/>
        </w:rPr>
        <w:t xml:space="preserve">- </w:t>
      </w:r>
      <w:r w:rsidR="00D96970">
        <w:rPr>
          <w:sz w:val="22"/>
          <w:szCs w:val="22"/>
        </w:rPr>
        <w:t>Sở: NNPTNT, TNMT, GDĐT, LĐTBXH;</w:t>
      </w:r>
      <w:r w:rsidR="00B430ED">
        <w:rPr>
          <w:sz w:val="22"/>
          <w:szCs w:val="22"/>
        </w:rPr>
        <w:tab/>
      </w:r>
      <w:r w:rsidR="00B430ED">
        <w:rPr>
          <w:sz w:val="22"/>
          <w:szCs w:val="22"/>
        </w:rPr>
        <w:tab/>
      </w:r>
      <w:r w:rsidR="00B430ED">
        <w:rPr>
          <w:sz w:val="22"/>
          <w:szCs w:val="22"/>
        </w:rPr>
        <w:tab/>
      </w:r>
      <w:r w:rsidR="00B430ED">
        <w:rPr>
          <w:sz w:val="22"/>
          <w:szCs w:val="22"/>
        </w:rPr>
        <w:tab/>
        <w:t xml:space="preserve">      </w:t>
      </w:r>
      <w:r w:rsidR="00B430ED">
        <w:rPr>
          <w:color w:val="000000" w:themeColor="text1"/>
          <w:sz w:val="22"/>
          <w:szCs w:val="22"/>
        </w:rPr>
        <w:t>Nguyễn Thanh Ngọc</w:t>
      </w:r>
    </w:p>
    <w:p w14:paraId="71B1A70B" w14:textId="77777777" w:rsidR="00B42B37" w:rsidRPr="00A85C3D" w:rsidRDefault="00D96970" w:rsidP="00B42B37">
      <w:pPr>
        <w:tabs>
          <w:tab w:val="left" w:pos="540"/>
          <w:tab w:val="left" w:pos="900"/>
          <w:tab w:val="left" w:pos="4440"/>
        </w:tabs>
        <w:jc w:val="both"/>
        <w:rPr>
          <w:sz w:val="22"/>
          <w:szCs w:val="22"/>
        </w:rPr>
      </w:pPr>
      <w:r>
        <w:rPr>
          <w:sz w:val="22"/>
          <w:szCs w:val="22"/>
        </w:rPr>
        <w:t xml:space="preserve">- Sở: </w:t>
      </w:r>
      <w:r w:rsidR="00D473A5">
        <w:rPr>
          <w:sz w:val="22"/>
          <w:szCs w:val="22"/>
        </w:rPr>
        <w:t xml:space="preserve">Y tế, KHĐT, </w:t>
      </w:r>
      <w:r>
        <w:rPr>
          <w:sz w:val="22"/>
          <w:szCs w:val="22"/>
        </w:rPr>
        <w:t>Nvụ, CT, CA;</w:t>
      </w:r>
      <w:r w:rsidR="00B42B37">
        <w:rPr>
          <w:sz w:val="22"/>
          <w:szCs w:val="22"/>
        </w:rPr>
        <w:tab/>
      </w:r>
    </w:p>
    <w:p w14:paraId="47624775" w14:textId="77777777" w:rsidR="00B42B37" w:rsidRPr="00A85C3D" w:rsidRDefault="00B42B37" w:rsidP="00B42B37">
      <w:pPr>
        <w:tabs>
          <w:tab w:val="left" w:pos="540"/>
          <w:tab w:val="left" w:pos="900"/>
        </w:tabs>
        <w:jc w:val="both"/>
        <w:rPr>
          <w:sz w:val="22"/>
          <w:szCs w:val="22"/>
        </w:rPr>
      </w:pPr>
      <w:r w:rsidRPr="00A85C3D">
        <w:rPr>
          <w:sz w:val="22"/>
          <w:szCs w:val="22"/>
        </w:rPr>
        <w:t>- LĐVP;</w:t>
      </w:r>
      <w:r w:rsidR="00530CF2">
        <w:rPr>
          <w:sz w:val="22"/>
          <w:szCs w:val="22"/>
        </w:rPr>
        <w:t xml:space="preserve"> P</w:t>
      </w:r>
      <w:r w:rsidRPr="00A85C3D">
        <w:rPr>
          <w:sz w:val="22"/>
          <w:szCs w:val="22"/>
        </w:rPr>
        <w:t>TH, VX, NC, KT1,2;</w:t>
      </w:r>
    </w:p>
    <w:p w14:paraId="205C3417" w14:textId="77777777" w:rsidR="00BA78A2" w:rsidRPr="00C9359D" w:rsidRDefault="00B42B37" w:rsidP="00C9359D">
      <w:pPr>
        <w:tabs>
          <w:tab w:val="left" w:pos="540"/>
          <w:tab w:val="left" w:pos="900"/>
        </w:tabs>
        <w:jc w:val="both"/>
        <w:rPr>
          <w:sz w:val="22"/>
          <w:szCs w:val="22"/>
          <w:vertAlign w:val="subscript"/>
        </w:rPr>
      </w:pPr>
      <w:r w:rsidRPr="00A85C3D">
        <w:rPr>
          <w:sz w:val="22"/>
          <w:szCs w:val="22"/>
        </w:rPr>
        <w:t xml:space="preserve">- Lưu: VT. VP UBND </w:t>
      </w:r>
      <w:proofErr w:type="gramStart"/>
      <w:r w:rsidRPr="00A85C3D">
        <w:rPr>
          <w:sz w:val="22"/>
          <w:szCs w:val="22"/>
        </w:rPr>
        <w:t>tỉnh.</w:t>
      </w:r>
      <w:r w:rsidR="00882AAC">
        <w:rPr>
          <w:sz w:val="22"/>
          <w:szCs w:val="22"/>
          <w:vertAlign w:val="subscript"/>
        </w:rPr>
        <w:t>Thạo</w:t>
      </w:r>
      <w:proofErr w:type="gramEnd"/>
    </w:p>
    <w:p w14:paraId="0C470F01" w14:textId="77777777" w:rsidR="006A4483" w:rsidRDefault="006A4483" w:rsidP="00DF3D6F">
      <w:pPr>
        <w:tabs>
          <w:tab w:val="left" w:pos="540"/>
          <w:tab w:val="left" w:pos="900"/>
        </w:tabs>
        <w:rPr>
          <w:b/>
        </w:rPr>
      </w:pPr>
    </w:p>
    <w:p w14:paraId="1D175921" w14:textId="77777777" w:rsidR="00DF3D6F" w:rsidRDefault="00DF3D6F" w:rsidP="00DF3D6F">
      <w:pPr>
        <w:tabs>
          <w:tab w:val="left" w:pos="540"/>
          <w:tab w:val="left" w:pos="900"/>
        </w:tabs>
        <w:rPr>
          <w:b/>
        </w:rPr>
      </w:pPr>
    </w:p>
    <w:p w14:paraId="23C31092" w14:textId="77777777" w:rsidR="00F95652" w:rsidRDefault="00F95652" w:rsidP="00B42B37">
      <w:pPr>
        <w:tabs>
          <w:tab w:val="left" w:pos="540"/>
          <w:tab w:val="left" w:pos="900"/>
        </w:tabs>
        <w:jc w:val="center"/>
        <w:rPr>
          <w:b/>
        </w:rPr>
      </w:pPr>
    </w:p>
    <w:p w14:paraId="0D5F72C1" w14:textId="77777777" w:rsidR="00B42B37" w:rsidRPr="00B42B37" w:rsidRDefault="00B42B37" w:rsidP="003A0FCC">
      <w:pPr>
        <w:tabs>
          <w:tab w:val="left" w:pos="540"/>
          <w:tab w:val="left" w:pos="900"/>
        </w:tabs>
        <w:jc w:val="both"/>
        <w:rPr>
          <w:vertAlign w:val="subscript"/>
        </w:rPr>
      </w:pPr>
    </w:p>
    <w:sectPr w:rsidR="00B42B37" w:rsidRPr="00B42B37" w:rsidSect="00AC4E4B">
      <w:headerReference w:type="default" r:id="rId9"/>
      <w:footerReference w:type="even" r:id="rId10"/>
      <w:footerReference w:type="default" r:id="rId11"/>
      <w:pgSz w:w="12240" w:h="15840" w:code="1"/>
      <w:pgMar w:top="1134" w:right="1134" w:bottom="680" w:left="1361" w:header="289"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9D8BF" w14:textId="77777777" w:rsidR="00334333" w:rsidRDefault="00334333">
      <w:r>
        <w:separator/>
      </w:r>
    </w:p>
  </w:endnote>
  <w:endnote w:type="continuationSeparator" w:id="0">
    <w:p w14:paraId="3E439043" w14:textId="77777777" w:rsidR="00334333" w:rsidRDefault="0033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6E2A" w14:textId="77777777" w:rsidR="00B34E5B" w:rsidRDefault="00B34E5B" w:rsidP="001E3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433F9" w14:textId="77777777" w:rsidR="00B34E5B" w:rsidRDefault="00B34E5B" w:rsidP="001E36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7C13" w14:textId="77777777" w:rsidR="00AC0522" w:rsidRDefault="00AC0522" w:rsidP="00FA51DF">
    <w:pPr>
      <w:pStyle w:val="Footer"/>
      <w:jc w:val="center"/>
    </w:pPr>
    <w:r>
      <w:fldChar w:fldCharType="begin"/>
    </w:r>
    <w:r>
      <w:instrText xml:space="preserve"> PAGE   \* MERGEFORMAT </w:instrText>
    </w:r>
    <w:r>
      <w:fldChar w:fldCharType="separate"/>
    </w:r>
    <w:r w:rsidR="00B430ED">
      <w:rPr>
        <w:noProof/>
      </w:rPr>
      <w:t>10</w:t>
    </w:r>
    <w:r>
      <w:rPr>
        <w:noProof/>
      </w:rPr>
      <w:fldChar w:fldCharType="end"/>
    </w:r>
  </w:p>
  <w:p w14:paraId="2AE6B84D" w14:textId="77777777" w:rsidR="00AC0522" w:rsidRDefault="00AC05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C62D7" w14:textId="77777777" w:rsidR="00334333" w:rsidRDefault="00334333">
      <w:r>
        <w:separator/>
      </w:r>
    </w:p>
  </w:footnote>
  <w:footnote w:type="continuationSeparator" w:id="0">
    <w:p w14:paraId="461D53AE" w14:textId="77777777" w:rsidR="00334333" w:rsidRDefault="00334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DAD8" w14:textId="77777777" w:rsidR="00B34E5B" w:rsidRDefault="00B34E5B">
    <w:pPr>
      <w:pStyle w:val="Header"/>
      <w:jc w:val="right"/>
      <w:rPr>
        <w:color w:val="4F81BD"/>
      </w:rPr>
    </w:pPr>
  </w:p>
  <w:p w14:paraId="6B175181" w14:textId="77777777" w:rsidR="00B34E5B" w:rsidRDefault="00B34E5B" w:rsidP="001E362E">
    <w:pPr>
      <w:pStyle w:val="Header"/>
      <w:tabs>
        <w:tab w:val="clear" w:pos="4320"/>
        <w:tab w:val="clear" w:pos="8640"/>
        <w:tab w:val="left" w:pos="1425"/>
        <w:tab w:val="left" w:pos="2265"/>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710B5"/>
    <w:multiLevelType w:val="hybridMultilevel"/>
    <w:tmpl w:val="7D046D58"/>
    <w:lvl w:ilvl="0" w:tplc="077809FC">
      <w:start w:val="3"/>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2F4C332B"/>
    <w:multiLevelType w:val="hybridMultilevel"/>
    <w:tmpl w:val="E0C47046"/>
    <w:lvl w:ilvl="0" w:tplc="79588F0E">
      <w:start w:val="1"/>
      <w:numFmt w:val="bullet"/>
      <w:lvlText w:val=""/>
      <w:lvlJc w:val="left"/>
      <w:pPr>
        <w:ind w:left="720" w:hanging="360"/>
      </w:pPr>
      <w:rPr>
        <w:rFonts w:ascii="Symbol" w:hAnsi="Symbol" w:hint="default"/>
      </w:rPr>
    </w:lvl>
    <w:lvl w:ilvl="1" w:tplc="2B1890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A7265"/>
    <w:multiLevelType w:val="hybridMultilevel"/>
    <w:tmpl w:val="AD68250C"/>
    <w:lvl w:ilvl="0" w:tplc="918C162E">
      <w:numFmt w:val="bullet"/>
      <w:lvlText w:val="-"/>
      <w:lvlJc w:val="left"/>
      <w:pPr>
        <w:ind w:left="720" w:hanging="360"/>
      </w:pPr>
      <w:rPr>
        <w:rFonts w:ascii="Times New Roman" w:eastAsia="Times New Roman" w:hAnsi="Times New Roman" w:cs="Times New Roman" w:hint="default"/>
        <w:b/>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2E"/>
    <w:rsid w:val="000002C8"/>
    <w:rsid w:val="00000B97"/>
    <w:rsid w:val="0000152D"/>
    <w:rsid w:val="00001F52"/>
    <w:rsid w:val="00002DAA"/>
    <w:rsid w:val="00002FB1"/>
    <w:rsid w:val="00003CCE"/>
    <w:rsid w:val="000053FB"/>
    <w:rsid w:val="00005B24"/>
    <w:rsid w:val="00006A66"/>
    <w:rsid w:val="0000719D"/>
    <w:rsid w:val="00010118"/>
    <w:rsid w:val="00010828"/>
    <w:rsid w:val="00012AB7"/>
    <w:rsid w:val="00012E6D"/>
    <w:rsid w:val="00012E94"/>
    <w:rsid w:val="00015C73"/>
    <w:rsid w:val="00015F91"/>
    <w:rsid w:val="00016E59"/>
    <w:rsid w:val="00020511"/>
    <w:rsid w:val="00020DA4"/>
    <w:rsid w:val="00022176"/>
    <w:rsid w:val="000222C5"/>
    <w:rsid w:val="00022B3C"/>
    <w:rsid w:val="00023C74"/>
    <w:rsid w:val="00023FF3"/>
    <w:rsid w:val="000312CF"/>
    <w:rsid w:val="00031DC5"/>
    <w:rsid w:val="00034856"/>
    <w:rsid w:val="00035B2D"/>
    <w:rsid w:val="00036896"/>
    <w:rsid w:val="00037702"/>
    <w:rsid w:val="00040CFB"/>
    <w:rsid w:val="000447BF"/>
    <w:rsid w:val="00044B47"/>
    <w:rsid w:val="00045D77"/>
    <w:rsid w:val="000478AC"/>
    <w:rsid w:val="00050096"/>
    <w:rsid w:val="000501CB"/>
    <w:rsid w:val="00051462"/>
    <w:rsid w:val="00052E03"/>
    <w:rsid w:val="0005339C"/>
    <w:rsid w:val="000537D1"/>
    <w:rsid w:val="00053C40"/>
    <w:rsid w:val="00053FA0"/>
    <w:rsid w:val="00054A2F"/>
    <w:rsid w:val="00055C3C"/>
    <w:rsid w:val="00056F9C"/>
    <w:rsid w:val="00057E61"/>
    <w:rsid w:val="00060EFD"/>
    <w:rsid w:val="0006120E"/>
    <w:rsid w:val="00062D8E"/>
    <w:rsid w:val="000636C2"/>
    <w:rsid w:val="00064F47"/>
    <w:rsid w:val="000661FF"/>
    <w:rsid w:val="00070CBB"/>
    <w:rsid w:val="0007256F"/>
    <w:rsid w:val="00072795"/>
    <w:rsid w:val="000737F6"/>
    <w:rsid w:val="00073E42"/>
    <w:rsid w:val="00074D11"/>
    <w:rsid w:val="00076740"/>
    <w:rsid w:val="00076803"/>
    <w:rsid w:val="00081960"/>
    <w:rsid w:val="0008213C"/>
    <w:rsid w:val="00084EA3"/>
    <w:rsid w:val="000851A2"/>
    <w:rsid w:val="0008527C"/>
    <w:rsid w:val="00085674"/>
    <w:rsid w:val="000878D5"/>
    <w:rsid w:val="000903C2"/>
    <w:rsid w:val="000908EE"/>
    <w:rsid w:val="00091EE8"/>
    <w:rsid w:val="00092BAF"/>
    <w:rsid w:val="00093195"/>
    <w:rsid w:val="0009786B"/>
    <w:rsid w:val="00097B9A"/>
    <w:rsid w:val="000A0C86"/>
    <w:rsid w:val="000A0F0E"/>
    <w:rsid w:val="000A1135"/>
    <w:rsid w:val="000A23FE"/>
    <w:rsid w:val="000A3D6D"/>
    <w:rsid w:val="000A51C0"/>
    <w:rsid w:val="000A5CE8"/>
    <w:rsid w:val="000A625D"/>
    <w:rsid w:val="000A6764"/>
    <w:rsid w:val="000A75F3"/>
    <w:rsid w:val="000B0BCF"/>
    <w:rsid w:val="000B45CC"/>
    <w:rsid w:val="000B5064"/>
    <w:rsid w:val="000B593B"/>
    <w:rsid w:val="000B5A31"/>
    <w:rsid w:val="000B5F80"/>
    <w:rsid w:val="000C0E35"/>
    <w:rsid w:val="000C1289"/>
    <w:rsid w:val="000C1569"/>
    <w:rsid w:val="000C2CF5"/>
    <w:rsid w:val="000C34E2"/>
    <w:rsid w:val="000C54F7"/>
    <w:rsid w:val="000C63B0"/>
    <w:rsid w:val="000C6BA6"/>
    <w:rsid w:val="000C79DD"/>
    <w:rsid w:val="000D1AB0"/>
    <w:rsid w:val="000D2045"/>
    <w:rsid w:val="000D34CF"/>
    <w:rsid w:val="000D34D1"/>
    <w:rsid w:val="000D37B3"/>
    <w:rsid w:val="000D4702"/>
    <w:rsid w:val="000D5129"/>
    <w:rsid w:val="000D5C16"/>
    <w:rsid w:val="000D62FF"/>
    <w:rsid w:val="000E236F"/>
    <w:rsid w:val="000E256F"/>
    <w:rsid w:val="000E47A4"/>
    <w:rsid w:val="000E55DE"/>
    <w:rsid w:val="000E6224"/>
    <w:rsid w:val="000F0491"/>
    <w:rsid w:val="000F2198"/>
    <w:rsid w:val="000F3EA7"/>
    <w:rsid w:val="000F470C"/>
    <w:rsid w:val="000F5AE9"/>
    <w:rsid w:val="000F6A76"/>
    <w:rsid w:val="000F731D"/>
    <w:rsid w:val="000F7EF7"/>
    <w:rsid w:val="00103CFC"/>
    <w:rsid w:val="00104561"/>
    <w:rsid w:val="001058E6"/>
    <w:rsid w:val="00105C2E"/>
    <w:rsid w:val="00105FE9"/>
    <w:rsid w:val="001064DA"/>
    <w:rsid w:val="00106513"/>
    <w:rsid w:val="0010659A"/>
    <w:rsid w:val="00106F89"/>
    <w:rsid w:val="001071B2"/>
    <w:rsid w:val="00107C14"/>
    <w:rsid w:val="001103DC"/>
    <w:rsid w:val="001123FB"/>
    <w:rsid w:val="001134D7"/>
    <w:rsid w:val="00113969"/>
    <w:rsid w:val="001161BF"/>
    <w:rsid w:val="00116B38"/>
    <w:rsid w:val="00117B09"/>
    <w:rsid w:val="001205F3"/>
    <w:rsid w:val="001214F7"/>
    <w:rsid w:val="00122322"/>
    <w:rsid w:val="00122508"/>
    <w:rsid w:val="00123A41"/>
    <w:rsid w:val="001249F6"/>
    <w:rsid w:val="001273F9"/>
    <w:rsid w:val="001329A2"/>
    <w:rsid w:val="0013462C"/>
    <w:rsid w:val="00134B83"/>
    <w:rsid w:val="00135B53"/>
    <w:rsid w:val="00137984"/>
    <w:rsid w:val="001405E9"/>
    <w:rsid w:val="00140A54"/>
    <w:rsid w:val="0014190A"/>
    <w:rsid w:val="00141AD3"/>
    <w:rsid w:val="00144215"/>
    <w:rsid w:val="00144599"/>
    <w:rsid w:val="00145F4E"/>
    <w:rsid w:val="00146634"/>
    <w:rsid w:val="00146DA4"/>
    <w:rsid w:val="00147714"/>
    <w:rsid w:val="00147D08"/>
    <w:rsid w:val="00150610"/>
    <w:rsid w:val="00160547"/>
    <w:rsid w:val="00160683"/>
    <w:rsid w:val="001614FA"/>
    <w:rsid w:val="001615B8"/>
    <w:rsid w:val="00163513"/>
    <w:rsid w:val="00163907"/>
    <w:rsid w:val="001644F9"/>
    <w:rsid w:val="00164C8F"/>
    <w:rsid w:val="001657B7"/>
    <w:rsid w:val="001679DA"/>
    <w:rsid w:val="00171302"/>
    <w:rsid w:val="00171326"/>
    <w:rsid w:val="00171A10"/>
    <w:rsid w:val="00171B75"/>
    <w:rsid w:val="00171E95"/>
    <w:rsid w:val="00172D1D"/>
    <w:rsid w:val="00173A4C"/>
    <w:rsid w:val="0017702D"/>
    <w:rsid w:val="00177112"/>
    <w:rsid w:val="001803B2"/>
    <w:rsid w:val="0018320E"/>
    <w:rsid w:val="00183843"/>
    <w:rsid w:val="00183ABD"/>
    <w:rsid w:val="001840FF"/>
    <w:rsid w:val="001842D1"/>
    <w:rsid w:val="00184E60"/>
    <w:rsid w:val="001850B0"/>
    <w:rsid w:val="00186847"/>
    <w:rsid w:val="00192BFC"/>
    <w:rsid w:val="00193135"/>
    <w:rsid w:val="001932DB"/>
    <w:rsid w:val="00193972"/>
    <w:rsid w:val="001940F4"/>
    <w:rsid w:val="001944B4"/>
    <w:rsid w:val="00195B7D"/>
    <w:rsid w:val="00195DD5"/>
    <w:rsid w:val="0019633F"/>
    <w:rsid w:val="00196C17"/>
    <w:rsid w:val="001A0719"/>
    <w:rsid w:val="001A0855"/>
    <w:rsid w:val="001A0EFD"/>
    <w:rsid w:val="001A1690"/>
    <w:rsid w:val="001A3123"/>
    <w:rsid w:val="001A319E"/>
    <w:rsid w:val="001A4514"/>
    <w:rsid w:val="001A5032"/>
    <w:rsid w:val="001A549A"/>
    <w:rsid w:val="001A55F6"/>
    <w:rsid w:val="001A60E7"/>
    <w:rsid w:val="001A61BD"/>
    <w:rsid w:val="001A7D40"/>
    <w:rsid w:val="001B1017"/>
    <w:rsid w:val="001B1033"/>
    <w:rsid w:val="001B29F6"/>
    <w:rsid w:val="001B2C98"/>
    <w:rsid w:val="001B302C"/>
    <w:rsid w:val="001B3BD7"/>
    <w:rsid w:val="001B42B4"/>
    <w:rsid w:val="001B6555"/>
    <w:rsid w:val="001B66A7"/>
    <w:rsid w:val="001C13D7"/>
    <w:rsid w:val="001C181D"/>
    <w:rsid w:val="001C1B85"/>
    <w:rsid w:val="001C2666"/>
    <w:rsid w:val="001C290D"/>
    <w:rsid w:val="001C2F32"/>
    <w:rsid w:val="001C37D1"/>
    <w:rsid w:val="001C3B9B"/>
    <w:rsid w:val="001C5659"/>
    <w:rsid w:val="001C6011"/>
    <w:rsid w:val="001C6BFA"/>
    <w:rsid w:val="001C792D"/>
    <w:rsid w:val="001D0984"/>
    <w:rsid w:val="001D0A5B"/>
    <w:rsid w:val="001D0ACC"/>
    <w:rsid w:val="001D14F3"/>
    <w:rsid w:val="001D15D6"/>
    <w:rsid w:val="001D1DC0"/>
    <w:rsid w:val="001D5B31"/>
    <w:rsid w:val="001E002B"/>
    <w:rsid w:val="001E0958"/>
    <w:rsid w:val="001E24F7"/>
    <w:rsid w:val="001E362E"/>
    <w:rsid w:val="001E416B"/>
    <w:rsid w:val="001E4650"/>
    <w:rsid w:val="001E4DD3"/>
    <w:rsid w:val="001E4F0B"/>
    <w:rsid w:val="001E6950"/>
    <w:rsid w:val="001F0422"/>
    <w:rsid w:val="001F0A70"/>
    <w:rsid w:val="001F263E"/>
    <w:rsid w:val="001F5B76"/>
    <w:rsid w:val="001F5D85"/>
    <w:rsid w:val="001F6E84"/>
    <w:rsid w:val="001F721A"/>
    <w:rsid w:val="001F7B74"/>
    <w:rsid w:val="001F7F1A"/>
    <w:rsid w:val="0020009F"/>
    <w:rsid w:val="002006A3"/>
    <w:rsid w:val="00201320"/>
    <w:rsid w:val="00201BFB"/>
    <w:rsid w:val="002026F4"/>
    <w:rsid w:val="00202AA6"/>
    <w:rsid w:val="00202BD5"/>
    <w:rsid w:val="00202CE7"/>
    <w:rsid w:val="00203BE0"/>
    <w:rsid w:val="00203C40"/>
    <w:rsid w:val="00203F89"/>
    <w:rsid w:val="0020481C"/>
    <w:rsid w:val="00204C84"/>
    <w:rsid w:val="00204CBA"/>
    <w:rsid w:val="00204E67"/>
    <w:rsid w:val="00205AC8"/>
    <w:rsid w:val="00206415"/>
    <w:rsid w:val="0020680B"/>
    <w:rsid w:val="002101A6"/>
    <w:rsid w:val="002111D2"/>
    <w:rsid w:val="002116BC"/>
    <w:rsid w:val="00212784"/>
    <w:rsid w:val="002129C4"/>
    <w:rsid w:val="00212FE8"/>
    <w:rsid w:val="00213006"/>
    <w:rsid w:val="00215347"/>
    <w:rsid w:val="002155EF"/>
    <w:rsid w:val="00215BD4"/>
    <w:rsid w:val="00215D3C"/>
    <w:rsid w:val="002167C6"/>
    <w:rsid w:val="002214CA"/>
    <w:rsid w:val="00222179"/>
    <w:rsid w:val="00222830"/>
    <w:rsid w:val="00222DCB"/>
    <w:rsid w:val="002236F3"/>
    <w:rsid w:val="00223D34"/>
    <w:rsid w:val="00223F3C"/>
    <w:rsid w:val="002241B0"/>
    <w:rsid w:val="00225952"/>
    <w:rsid w:val="002259E6"/>
    <w:rsid w:val="0022637C"/>
    <w:rsid w:val="00230B89"/>
    <w:rsid w:val="00231A5C"/>
    <w:rsid w:val="00233604"/>
    <w:rsid w:val="00233819"/>
    <w:rsid w:val="002346A1"/>
    <w:rsid w:val="0023521A"/>
    <w:rsid w:val="0023568E"/>
    <w:rsid w:val="00235786"/>
    <w:rsid w:val="00236304"/>
    <w:rsid w:val="00237248"/>
    <w:rsid w:val="00240D72"/>
    <w:rsid w:val="00241447"/>
    <w:rsid w:val="002415A6"/>
    <w:rsid w:val="002416E4"/>
    <w:rsid w:val="00243052"/>
    <w:rsid w:val="00243BBE"/>
    <w:rsid w:val="00243D60"/>
    <w:rsid w:val="00243F5B"/>
    <w:rsid w:val="00244AF1"/>
    <w:rsid w:val="0024798D"/>
    <w:rsid w:val="00247F27"/>
    <w:rsid w:val="00251393"/>
    <w:rsid w:val="00251BC8"/>
    <w:rsid w:val="00251C0C"/>
    <w:rsid w:val="00251FBA"/>
    <w:rsid w:val="00252C73"/>
    <w:rsid w:val="00254874"/>
    <w:rsid w:val="0025584A"/>
    <w:rsid w:val="00256EC1"/>
    <w:rsid w:val="002571CF"/>
    <w:rsid w:val="002572C6"/>
    <w:rsid w:val="002576B7"/>
    <w:rsid w:val="002578D6"/>
    <w:rsid w:val="00257C19"/>
    <w:rsid w:val="0026091E"/>
    <w:rsid w:val="002626E0"/>
    <w:rsid w:val="00262B0E"/>
    <w:rsid w:val="00264CC2"/>
    <w:rsid w:val="00265890"/>
    <w:rsid w:val="00265D67"/>
    <w:rsid w:val="00267962"/>
    <w:rsid w:val="00270A3F"/>
    <w:rsid w:val="00271010"/>
    <w:rsid w:val="002717AD"/>
    <w:rsid w:val="00271AA8"/>
    <w:rsid w:val="00271B8A"/>
    <w:rsid w:val="00271DE0"/>
    <w:rsid w:val="0027257A"/>
    <w:rsid w:val="002728CF"/>
    <w:rsid w:val="002728E9"/>
    <w:rsid w:val="00272C16"/>
    <w:rsid w:val="00272F52"/>
    <w:rsid w:val="0027336D"/>
    <w:rsid w:val="00273993"/>
    <w:rsid w:val="0027486B"/>
    <w:rsid w:val="00274A0C"/>
    <w:rsid w:val="00276138"/>
    <w:rsid w:val="002761C2"/>
    <w:rsid w:val="00280C82"/>
    <w:rsid w:val="00281B25"/>
    <w:rsid w:val="00281DB7"/>
    <w:rsid w:val="0028240D"/>
    <w:rsid w:val="00283479"/>
    <w:rsid w:val="00284CD7"/>
    <w:rsid w:val="00285816"/>
    <w:rsid w:val="00285955"/>
    <w:rsid w:val="00285BB7"/>
    <w:rsid w:val="00287CBF"/>
    <w:rsid w:val="00287E53"/>
    <w:rsid w:val="00290004"/>
    <w:rsid w:val="002907E4"/>
    <w:rsid w:val="00290AA9"/>
    <w:rsid w:val="00290D8C"/>
    <w:rsid w:val="00292E64"/>
    <w:rsid w:val="002942C5"/>
    <w:rsid w:val="00294DC6"/>
    <w:rsid w:val="00295855"/>
    <w:rsid w:val="00295BEF"/>
    <w:rsid w:val="0029682B"/>
    <w:rsid w:val="002976AB"/>
    <w:rsid w:val="00297925"/>
    <w:rsid w:val="002A1639"/>
    <w:rsid w:val="002A25B6"/>
    <w:rsid w:val="002A2FC2"/>
    <w:rsid w:val="002A372B"/>
    <w:rsid w:val="002A4F9B"/>
    <w:rsid w:val="002A5230"/>
    <w:rsid w:val="002A6166"/>
    <w:rsid w:val="002A6310"/>
    <w:rsid w:val="002A6AFC"/>
    <w:rsid w:val="002A78C9"/>
    <w:rsid w:val="002B08FC"/>
    <w:rsid w:val="002B0E7F"/>
    <w:rsid w:val="002B0F91"/>
    <w:rsid w:val="002B1926"/>
    <w:rsid w:val="002B2513"/>
    <w:rsid w:val="002B48A4"/>
    <w:rsid w:val="002B4C32"/>
    <w:rsid w:val="002B5AA3"/>
    <w:rsid w:val="002B6017"/>
    <w:rsid w:val="002B71CD"/>
    <w:rsid w:val="002B71F7"/>
    <w:rsid w:val="002B7AAC"/>
    <w:rsid w:val="002C0345"/>
    <w:rsid w:val="002C05F8"/>
    <w:rsid w:val="002C08B3"/>
    <w:rsid w:val="002C0930"/>
    <w:rsid w:val="002C14D3"/>
    <w:rsid w:val="002C2579"/>
    <w:rsid w:val="002C2625"/>
    <w:rsid w:val="002C295F"/>
    <w:rsid w:val="002C2B48"/>
    <w:rsid w:val="002C2EEA"/>
    <w:rsid w:val="002C2F7C"/>
    <w:rsid w:val="002C34AD"/>
    <w:rsid w:val="002C38D9"/>
    <w:rsid w:val="002C4B48"/>
    <w:rsid w:val="002C6BEF"/>
    <w:rsid w:val="002C6D4C"/>
    <w:rsid w:val="002C7C6E"/>
    <w:rsid w:val="002C7FE8"/>
    <w:rsid w:val="002D1166"/>
    <w:rsid w:val="002D23A9"/>
    <w:rsid w:val="002D287E"/>
    <w:rsid w:val="002D3430"/>
    <w:rsid w:val="002D3C6A"/>
    <w:rsid w:val="002D3D88"/>
    <w:rsid w:val="002D4138"/>
    <w:rsid w:val="002D6EF4"/>
    <w:rsid w:val="002E1CA3"/>
    <w:rsid w:val="002E2C67"/>
    <w:rsid w:val="002E2EE3"/>
    <w:rsid w:val="002E3DEF"/>
    <w:rsid w:val="002E49EE"/>
    <w:rsid w:val="002E4C8E"/>
    <w:rsid w:val="002E5930"/>
    <w:rsid w:val="002E7186"/>
    <w:rsid w:val="002F0392"/>
    <w:rsid w:val="002F03FF"/>
    <w:rsid w:val="002F0B85"/>
    <w:rsid w:val="002F0E10"/>
    <w:rsid w:val="002F33DE"/>
    <w:rsid w:val="002F354B"/>
    <w:rsid w:val="002F3655"/>
    <w:rsid w:val="002F39DD"/>
    <w:rsid w:val="002F3DC9"/>
    <w:rsid w:val="002F4056"/>
    <w:rsid w:val="002F48FB"/>
    <w:rsid w:val="002F55F3"/>
    <w:rsid w:val="002F6753"/>
    <w:rsid w:val="002F6E6D"/>
    <w:rsid w:val="002F75D5"/>
    <w:rsid w:val="003009AF"/>
    <w:rsid w:val="003010B0"/>
    <w:rsid w:val="003039DC"/>
    <w:rsid w:val="00305FFD"/>
    <w:rsid w:val="00306373"/>
    <w:rsid w:val="00306A24"/>
    <w:rsid w:val="003070E6"/>
    <w:rsid w:val="0030762B"/>
    <w:rsid w:val="0030778F"/>
    <w:rsid w:val="00311A98"/>
    <w:rsid w:val="00311FE4"/>
    <w:rsid w:val="0031221F"/>
    <w:rsid w:val="00312BF0"/>
    <w:rsid w:val="00313A20"/>
    <w:rsid w:val="00314D72"/>
    <w:rsid w:val="00315ABB"/>
    <w:rsid w:val="00315BA1"/>
    <w:rsid w:val="00317393"/>
    <w:rsid w:val="00317806"/>
    <w:rsid w:val="003204A5"/>
    <w:rsid w:val="003222EB"/>
    <w:rsid w:val="003236CF"/>
    <w:rsid w:val="003239EB"/>
    <w:rsid w:val="00323B91"/>
    <w:rsid w:val="00324735"/>
    <w:rsid w:val="00325D2F"/>
    <w:rsid w:val="00325DE6"/>
    <w:rsid w:val="00325FB1"/>
    <w:rsid w:val="00326875"/>
    <w:rsid w:val="00327CC5"/>
    <w:rsid w:val="00332626"/>
    <w:rsid w:val="00333F46"/>
    <w:rsid w:val="00334333"/>
    <w:rsid w:val="003345B0"/>
    <w:rsid w:val="00336FBD"/>
    <w:rsid w:val="0033705E"/>
    <w:rsid w:val="00337910"/>
    <w:rsid w:val="00337955"/>
    <w:rsid w:val="0033799C"/>
    <w:rsid w:val="00337BA2"/>
    <w:rsid w:val="003422A7"/>
    <w:rsid w:val="0034238B"/>
    <w:rsid w:val="003428BA"/>
    <w:rsid w:val="00344931"/>
    <w:rsid w:val="00345C60"/>
    <w:rsid w:val="00346E3F"/>
    <w:rsid w:val="003474BC"/>
    <w:rsid w:val="003505CC"/>
    <w:rsid w:val="00350B13"/>
    <w:rsid w:val="003514E5"/>
    <w:rsid w:val="0035160A"/>
    <w:rsid w:val="003529CA"/>
    <w:rsid w:val="00353745"/>
    <w:rsid w:val="00353AE9"/>
    <w:rsid w:val="00355533"/>
    <w:rsid w:val="00355AE3"/>
    <w:rsid w:val="00356CAD"/>
    <w:rsid w:val="00357B7E"/>
    <w:rsid w:val="003600DE"/>
    <w:rsid w:val="0036030C"/>
    <w:rsid w:val="00360CD7"/>
    <w:rsid w:val="003612FB"/>
    <w:rsid w:val="00362176"/>
    <w:rsid w:val="0036233A"/>
    <w:rsid w:val="00362BC3"/>
    <w:rsid w:val="00363092"/>
    <w:rsid w:val="00363172"/>
    <w:rsid w:val="003643E0"/>
    <w:rsid w:val="00364B90"/>
    <w:rsid w:val="00365C12"/>
    <w:rsid w:val="0037019E"/>
    <w:rsid w:val="00370D0F"/>
    <w:rsid w:val="003725EF"/>
    <w:rsid w:val="003732BE"/>
    <w:rsid w:val="00374A3D"/>
    <w:rsid w:val="00376124"/>
    <w:rsid w:val="00376B45"/>
    <w:rsid w:val="0038041D"/>
    <w:rsid w:val="003812F6"/>
    <w:rsid w:val="00381AF5"/>
    <w:rsid w:val="00382E34"/>
    <w:rsid w:val="00383E76"/>
    <w:rsid w:val="00384095"/>
    <w:rsid w:val="00384BDE"/>
    <w:rsid w:val="00385257"/>
    <w:rsid w:val="003856C1"/>
    <w:rsid w:val="00385B40"/>
    <w:rsid w:val="00385C39"/>
    <w:rsid w:val="00386448"/>
    <w:rsid w:val="00386F79"/>
    <w:rsid w:val="003871D7"/>
    <w:rsid w:val="00387D0A"/>
    <w:rsid w:val="003908C1"/>
    <w:rsid w:val="00391EDC"/>
    <w:rsid w:val="00393066"/>
    <w:rsid w:val="003930A4"/>
    <w:rsid w:val="003946C3"/>
    <w:rsid w:val="00395062"/>
    <w:rsid w:val="00396CDC"/>
    <w:rsid w:val="00397CCE"/>
    <w:rsid w:val="003A0FCC"/>
    <w:rsid w:val="003A2D73"/>
    <w:rsid w:val="003A45B6"/>
    <w:rsid w:val="003A5822"/>
    <w:rsid w:val="003B150A"/>
    <w:rsid w:val="003B2401"/>
    <w:rsid w:val="003C03AC"/>
    <w:rsid w:val="003C0738"/>
    <w:rsid w:val="003C0C7A"/>
    <w:rsid w:val="003C3953"/>
    <w:rsid w:val="003C426F"/>
    <w:rsid w:val="003C55B1"/>
    <w:rsid w:val="003C65AA"/>
    <w:rsid w:val="003D3B03"/>
    <w:rsid w:val="003D3C9B"/>
    <w:rsid w:val="003D4E51"/>
    <w:rsid w:val="003D50B2"/>
    <w:rsid w:val="003E0AB1"/>
    <w:rsid w:val="003E0C75"/>
    <w:rsid w:val="003E0DB9"/>
    <w:rsid w:val="003E0E64"/>
    <w:rsid w:val="003E15CF"/>
    <w:rsid w:val="003E1B80"/>
    <w:rsid w:val="003E2050"/>
    <w:rsid w:val="003E3AEF"/>
    <w:rsid w:val="003E5311"/>
    <w:rsid w:val="003E6293"/>
    <w:rsid w:val="003F1DEC"/>
    <w:rsid w:val="003F417F"/>
    <w:rsid w:val="003F7C54"/>
    <w:rsid w:val="004017A8"/>
    <w:rsid w:val="004020BA"/>
    <w:rsid w:val="0040300D"/>
    <w:rsid w:val="0040326D"/>
    <w:rsid w:val="004037AF"/>
    <w:rsid w:val="004047B9"/>
    <w:rsid w:val="00404867"/>
    <w:rsid w:val="00405A13"/>
    <w:rsid w:val="0040626A"/>
    <w:rsid w:val="00410159"/>
    <w:rsid w:val="0041024A"/>
    <w:rsid w:val="00411238"/>
    <w:rsid w:val="00411AF9"/>
    <w:rsid w:val="00411F36"/>
    <w:rsid w:val="00412471"/>
    <w:rsid w:val="00412CFB"/>
    <w:rsid w:val="00412D41"/>
    <w:rsid w:val="00413B1F"/>
    <w:rsid w:val="00414442"/>
    <w:rsid w:val="00416786"/>
    <w:rsid w:val="00416DA6"/>
    <w:rsid w:val="00420D24"/>
    <w:rsid w:val="00421317"/>
    <w:rsid w:val="00423154"/>
    <w:rsid w:val="004244D3"/>
    <w:rsid w:val="004250C9"/>
    <w:rsid w:val="00427FED"/>
    <w:rsid w:val="0043065D"/>
    <w:rsid w:val="00431E85"/>
    <w:rsid w:val="004322E6"/>
    <w:rsid w:val="00432518"/>
    <w:rsid w:val="004330FD"/>
    <w:rsid w:val="004331F8"/>
    <w:rsid w:val="0043387A"/>
    <w:rsid w:val="00433AC2"/>
    <w:rsid w:val="00434A22"/>
    <w:rsid w:val="00434E9C"/>
    <w:rsid w:val="00435CCC"/>
    <w:rsid w:val="0043621C"/>
    <w:rsid w:val="004364BA"/>
    <w:rsid w:val="004405B0"/>
    <w:rsid w:val="00441718"/>
    <w:rsid w:val="00442BF5"/>
    <w:rsid w:val="00443987"/>
    <w:rsid w:val="004439FC"/>
    <w:rsid w:val="0044574B"/>
    <w:rsid w:val="0044629B"/>
    <w:rsid w:val="00446336"/>
    <w:rsid w:val="00446466"/>
    <w:rsid w:val="00446D2D"/>
    <w:rsid w:val="00447352"/>
    <w:rsid w:val="004507DB"/>
    <w:rsid w:val="004521C4"/>
    <w:rsid w:val="004524A0"/>
    <w:rsid w:val="00453124"/>
    <w:rsid w:val="00453891"/>
    <w:rsid w:val="004542AE"/>
    <w:rsid w:val="00454CA7"/>
    <w:rsid w:val="0045563C"/>
    <w:rsid w:val="004557CB"/>
    <w:rsid w:val="004561DC"/>
    <w:rsid w:val="00456E08"/>
    <w:rsid w:val="0045765B"/>
    <w:rsid w:val="004613DA"/>
    <w:rsid w:val="004614FD"/>
    <w:rsid w:val="00462991"/>
    <w:rsid w:val="00462D6C"/>
    <w:rsid w:val="0046381C"/>
    <w:rsid w:val="00465F0F"/>
    <w:rsid w:val="004661FC"/>
    <w:rsid w:val="00466CB8"/>
    <w:rsid w:val="00466E8D"/>
    <w:rsid w:val="0046784E"/>
    <w:rsid w:val="004706BC"/>
    <w:rsid w:val="004709DC"/>
    <w:rsid w:val="00470D1C"/>
    <w:rsid w:val="004711D5"/>
    <w:rsid w:val="00472045"/>
    <w:rsid w:val="004724A3"/>
    <w:rsid w:val="0047311F"/>
    <w:rsid w:val="00473358"/>
    <w:rsid w:val="00473A30"/>
    <w:rsid w:val="00473ADA"/>
    <w:rsid w:val="00474969"/>
    <w:rsid w:val="00475182"/>
    <w:rsid w:val="0047648E"/>
    <w:rsid w:val="00476545"/>
    <w:rsid w:val="00477ED4"/>
    <w:rsid w:val="004801A1"/>
    <w:rsid w:val="0048061C"/>
    <w:rsid w:val="00481248"/>
    <w:rsid w:val="004822CA"/>
    <w:rsid w:val="004832C7"/>
    <w:rsid w:val="00483EC2"/>
    <w:rsid w:val="004850D1"/>
    <w:rsid w:val="00485347"/>
    <w:rsid w:val="00485C49"/>
    <w:rsid w:val="00486AE7"/>
    <w:rsid w:val="00490CA0"/>
    <w:rsid w:val="00490FB6"/>
    <w:rsid w:val="004922AD"/>
    <w:rsid w:val="00493191"/>
    <w:rsid w:val="00493345"/>
    <w:rsid w:val="004941B3"/>
    <w:rsid w:val="0049531D"/>
    <w:rsid w:val="0049597D"/>
    <w:rsid w:val="00495E3E"/>
    <w:rsid w:val="0049672A"/>
    <w:rsid w:val="00496E79"/>
    <w:rsid w:val="004A0A79"/>
    <w:rsid w:val="004A0C20"/>
    <w:rsid w:val="004A0EEC"/>
    <w:rsid w:val="004A1533"/>
    <w:rsid w:val="004A2A2D"/>
    <w:rsid w:val="004A3E23"/>
    <w:rsid w:val="004A5462"/>
    <w:rsid w:val="004A5DB5"/>
    <w:rsid w:val="004A6369"/>
    <w:rsid w:val="004B0A4A"/>
    <w:rsid w:val="004B3F67"/>
    <w:rsid w:val="004B3FE9"/>
    <w:rsid w:val="004B5118"/>
    <w:rsid w:val="004B517C"/>
    <w:rsid w:val="004B5943"/>
    <w:rsid w:val="004B5CB5"/>
    <w:rsid w:val="004B5EA4"/>
    <w:rsid w:val="004B68FC"/>
    <w:rsid w:val="004B71F2"/>
    <w:rsid w:val="004B7242"/>
    <w:rsid w:val="004C18B2"/>
    <w:rsid w:val="004C18EB"/>
    <w:rsid w:val="004C3259"/>
    <w:rsid w:val="004C38A7"/>
    <w:rsid w:val="004C3D63"/>
    <w:rsid w:val="004C42A1"/>
    <w:rsid w:val="004C4E70"/>
    <w:rsid w:val="004C5090"/>
    <w:rsid w:val="004C6392"/>
    <w:rsid w:val="004C65F5"/>
    <w:rsid w:val="004C6898"/>
    <w:rsid w:val="004D06FD"/>
    <w:rsid w:val="004D1453"/>
    <w:rsid w:val="004D6609"/>
    <w:rsid w:val="004E02BA"/>
    <w:rsid w:val="004E144E"/>
    <w:rsid w:val="004E2E41"/>
    <w:rsid w:val="004E3452"/>
    <w:rsid w:val="004E403E"/>
    <w:rsid w:val="004E4835"/>
    <w:rsid w:val="004E4F6C"/>
    <w:rsid w:val="004E52F9"/>
    <w:rsid w:val="004E5BDF"/>
    <w:rsid w:val="004E63B5"/>
    <w:rsid w:val="004E67E0"/>
    <w:rsid w:val="004F150C"/>
    <w:rsid w:val="004F2804"/>
    <w:rsid w:val="004F2C33"/>
    <w:rsid w:val="004F3568"/>
    <w:rsid w:val="004F398B"/>
    <w:rsid w:val="004F43EA"/>
    <w:rsid w:val="004F48B1"/>
    <w:rsid w:val="004F6BE7"/>
    <w:rsid w:val="004F6C18"/>
    <w:rsid w:val="00500440"/>
    <w:rsid w:val="00501503"/>
    <w:rsid w:val="0050153B"/>
    <w:rsid w:val="005033C3"/>
    <w:rsid w:val="0050376B"/>
    <w:rsid w:val="00505CAF"/>
    <w:rsid w:val="0051060B"/>
    <w:rsid w:val="005108AE"/>
    <w:rsid w:val="00511F01"/>
    <w:rsid w:val="0051238D"/>
    <w:rsid w:val="005123DC"/>
    <w:rsid w:val="00513128"/>
    <w:rsid w:val="00514372"/>
    <w:rsid w:val="005157DE"/>
    <w:rsid w:val="00515F61"/>
    <w:rsid w:val="00515FE5"/>
    <w:rsid w:val="0051612E"/>
    <w:rsid w:val="00520145"/>
    <w:rsid w:val="005222C0"/>
    <w:rsid w:val="0052240B"/>
    <w:rsid w:val="005228DB"/>
    <w:rsid w:val="00523C73"/>
    <w:rsid w:val="00523F86"/>
    <w:rsid w:val="00524DB9"/>
    <w:rsid w:val="00527C83"/>
    <w:rsid w:val="00530CF2"/>
    <w:rsid w:val="00531229"/>
    <w:rsid w:val="00531ED1"/>
    <w:rsid w:val="00532F7B"/>
    <w:rsid w:val="0053301E"/>
    <w:rsid w:val="00533406"/>
    <w:rsid w:val="00534CDF"/>
    <w:rsid w:val="005357DA"/>
    <w:rsid w:val="0053634B"/>
    <w:rsid w:val="00536BD1"/>
    <w:rsid w:val="0053706B"/>
    <w:rsid w:val="005376C6"/>
    <w:rsid w:val="005407CB"/>
    <w:rsid w:val="005409B2"/>
    <w:rsid w:val="00541232"/>
    <w:rsid w:val="00541598"/>
    <w:rsid w:val="00541EB4"/>
    <w:rsid w:val="00542B2A"/>
    <w:rsid w:val="0054345A"/>
    <w:rsid w:val="0054400B"/>
    <w:rsid w:val="00544F4B"/>
    <w:rsid w:val="005462A5"/>
    <w:rsid w:val="0054693D"/>
    <w:rsid w:val="005475A0"/>
    <w:rsid w:val="00547734"/>
    <w:rsid w:val="00547F53"/>
    <w:rsid w:val="005526D9"/>
    <w:rsid w:val="00552EB4"/>
    <w:rsid w:val="005538E2"/>
    <w:rsid w:val="00554874"/>
    <w:rsid w:val="00554D48"/>
    <w:rsid w:val="005552B1"/>
    <w:rsid w:val="00556E19"/>
    <w:rsid w:val="005571ED"/>
    <w:rsid w:val="005575A1"/>
    <w:rsid w:val="00557B12"/>
    <w:rsid w:val="00557E67"/>
    <w:rsid w:val="00560BE6"/>
    <w:rsid w:val="005612AA"/>
    <w:rsid w:val="005615F6"/>
    <w:rsid w:val="005620D9"/>
    <w:rsid w:val="00562729"/>
    <w:rsid w:val="00563414"/>
    <w:rsid w:val="00564E76"/>
    <w:rsid w:val="00565210"/>
    <w:rsid w:val="005661C0"/>
    <w:rsid w:val="00572320"/>
    <w:rsid w:val="005731DA"/>
    <w:rsid w:val="00575226"/>
    <w:rsid w:val="00575E89"/>
    <w:rsid w:val="00577932"/>
    <w:rsid w:val="0058013F"/>
    <w:rsid w:val="00580CCE"/>
    <w:rsid w:val="00580F70"/>
    <w:rsid w:val="00582279"/>
    <w:rsid w:val="00583021"/>
    <w:rsid w:val="0058489A"/>
    <w:rsid w:val="00585164"/>
    <w:rsid w:val="00585483"/>
    <w:rsid w:val="00585B80"/>
    <w:rsid w:val="005867FA"/>
    <w:rsid w:val="0058761F"/>
    <w:rsid w:val="00590049"/>
    <w:rsid w:val="00590F03"/>
    <w:rsid w:val="0059135E"/>
    <w:rsid w:val="005920AB"/>
    <w:rsid w:val="00592169"/>
    <w:rsid w:val="00593355"/>
    <w:rsid w:val="0059402E"/>
    <w:rsid w:val="005A0708"/>
    <w:rsid w:val="005A0714"/>
    <w:rsid w:val="005A0DA1"/>
    <w:rsid w:val="005A1BC8"/>
    <w:rsid w:val="005A3658"/>
    <w:rsid w:val="005A3EB8"/>
    <w:rsid w:val="005A4F5E"/>
    <w:rsid w:val="005A6A70"/>
    <w:rsid w:val="005A702C"/>
    <w:rsid w:val="005A7721"/>
    <w:rsid w:val="005A78C9"/>
    <w:rsid w:val="005B0AB2"/>
    <w:rsid w:val="005B2440"/>
    <w:rsid w:val="005B2888"/>
    <w:rsid w:val="005B3DC3"/>
    <w:rsid w:val="005B56DD"/>
    <w:rsid w:val="005B79AC"/>
    <w:rsid w:val="005C3E50"/>
    <w:rsid w:val="005C5491"/>
    <w:rsid w:val="005C63CF"/>
    <w:rsid w:val="005C64F9"/>
    <w:rsid w:val="005C69EA"/>
    <w:rsid w:val="005D01C8"/>
    <w:rsid w:val="005D1091"/>
    <w:rsid w:val="005D20AD"/>
    <w:rsid w:val="005D34B5"/>
    <w:rsid w:val="005D3985"/>
    <w:rsid w:val="005D55E9"/>
    <w:rsid w:val="005D5990"/>
    <w:rsid w:val="005E0C97"/>
    <w:rsid w:val="005E1528"/>
    <w:rsid w:val="005E301D"/>
    <w:rsid w:val="005E31FA"/>
    <w:rsid w:val="005E38BA"/>
    <w:rsid w:val="005E3AB5"/>
    <w:rsid w:val="005E49CA"/>
    <w:rsid w:val="005E4B53"/>
    <w:rsid w:val="005E7A27"/>
    <w:rsid w:val="005E7A3C"/>
    <w:rsid w:val="005E7A88"/>
    <w:rsid w:val="005E7E5D"/>
    <w:rsid w:val="005F23F0"/>
    <w:rsid w:val="005F470A"/>
    <w:rsid w:val="005F4D5A"/>
    <w:rsid w:val="005F6130"/>
    <w:rsid w:val="006016BE"/>
    <w:rsid w:val="00601CCA"/>
    <w:rsid w:val="00602953"/>
    <w:rsid w:val="006043B3"/>
    <w:rsid w:val="006045AC"/>
    <w:rsid w:val="00605114"/>
    <w:rsid w:val="00605845"/>
    <w:rsid w:val="006061F5"/>
    <w:rsid w:val="006100E5"/>
    <w:rsid w:val="006110FF"/>
    <w:rsid w:val="006113EF"/>
    <w:rsid w:val="00611451"/>
    <w:rsid w:val="0061210B"/>
    <w:rsid w:val="006129B9"/>
    <w:rsid w:val="0061390A"/>
    <w:rsid w:val="006139F3"/>
    <w:rsid w:val="00613F9C"/>
    <w:rsid w:val="00614119"/>
    <w:rsid w:val="00614F0B"/>
    <w:rsid w:val="00615445"/>
    <w:rsid w:val="00615545"/>
    <w:rsid w:val="006159D7"/>
    <w:rsid w:val="00615A7B"/>
    <w:rsid w:val="00616E11"/>
    <w:rsid w:val="006178B4"/>
    <w:rsid w:val="006201C5"/>
    <w:rsid w:val="00621C2A"/>
    <w:rsid w:val="0062330A"/>
    <w:rsid w:val="0062456C"/>
    <w:rsid w:val="00624DDD"/>
    <w:rsid w:val="00624F7F"/>
    <w:rsid w:val="0062716E"/>
    <w:rsid w:val="0062737E"/>
    <w:rsid w:val="0062774A"/>
    <w:rsid w:val="00627BF5"/>
    <w:rsid w:val="00631312"/>
    <w:rsid w:val="0063196E"/>
    <w:rsid w:val="006325E9"/>
    <w:rsid w:val="00632CFC"/>
    <w:rsid w:val="00633451"/>
    <w:rsid w:val="006344B9"/>
    <w:rsid w:val="00634D52"/>
    <w:rsid w:val="00634EB9"/>
    <w:rsid w:val="006350F1"/>
    <w:rsid w:val="00635930"/>
    <w:rsid w:val="006365DE"/>
    <w:rsid w:val="00637691"/>
    <w:rsid w:val="00640647"/>
    <w:rsid w:val="00641539"/>
    <w:rsid w:val="006416B5"/>
    <w:rsid w:val="0064200E"/>
    <w:rsid w:val="00642F23"/>
    <w:rsid w:val="00642F78"/>
    <w:rsid w:val="00643265"/>
    <w:rsid w:val="0064384E"/>
    <w:rsid w:val="00643C2A"/>
    <w:rsid w:val="00644E2B"/>
    <w:rsid w:val="00646BD7"/>
    <w:rsid w:val="0064707E"/>
    <w:rsid w:val="006472B4"/>
    <w:rsid w:val="00647865"/>
    <w:rsid w:val="006478A6"/>
    <w:rsid w:val="006514F1"/>
    <w:rsid w:val="00653265"/>
    <w:rsid w:val="00653697"/>
    <w:rsid w:val="006539BD"/>
    <w:rsid w:val="00653BC4"/>
    <w:rsid w:val="00654836"/>
    <w:rsid w:val="00654929"/>
    <w:rsid w:val="00654A31"/>
    <w:rsid w:val="006556D6"/>
    <w:rsid w:val="00655B43"/>
    <w:rsid w:val="006560E8"/>
    <w:rsid w:val="00656258"/>
    <w:rsid w:val="006568CC"/>
    <w:rsid w:val="006569CB"/>
    <w:rsid w:val="00661766"/>
    <w:rsid w:val="00661A60"/>
    <w:rsid w:val="00661BF0"/>
    <w:rsid w:val="006621ED"/>
    <w:rsid w:val="00662FEE"/>
    <w:rsid w:val="0066328E"/>
    <w:rsid w:val="00663A63"/>
    <w:rsid w:val="00666585"/>
    <w:rsid w:val="00666907"/>
    <w:rsid w:val="00667076"/>
    <w:rsid w:val="00667391"/>
    <w:rsid w:val="006706BA"/>
    <w:rsid w:val="00670EFE"/>
    <w:rsid w:val="006712A2"/>
    <w:rsid w:val="00671DEE"/>
    <w:rsid w:val="00671F54"/>
    <w:rsid w:val="00671FDE"/>
    <w:rsid w:val="00672212"/>
    <w:rsid w:val="0067289B"/>
    <w:rsid w:val="00672E9D"/>
    <w:rsid w:val="006733CA"/>
    <w:rsid w:val="00673557"/>
    <w:rsid w:val="00674E0F"/>
    <w:rsid w:val="00675BE1"/>
    <w:rsid w:val="006761F7"/>
    <w:rsid w:val="006768B4"/>
    <w:rsid w:val="00676CB7"/>
    <w:rsid w:val="00677FB1"/>
    <w:rsid w:val="00677FC1"/>
    <w:rsid w:val="006804DE"/>
    <w:rsid w:val="00680CC4"/>
    <w:rsid w:val="0068399F"/>
    <w:rsid w:val="006844A1"/>
    <w:rsid w:val="00684A60"/>
    <w:rsid w:val="00685563"/>
    <w:rsid w:val="00686F35"/>
    <w:rsid w:val="00687473"/>
    <w:rsid w:val="0069101E"/>
    <w:rsid w:val="0069128F"/>
    <w:rsid w:val="006913CF"/>
    <w:rsid w:val="00691618"/>
    <w:rsid w:val="00693D92"/>
    <w:rsid w:val="006942E3"/>
    <w:rsid w:val="0069644C"/>
    <w:rsid w:val="0069659F"/>
    <w:rsid w:val="00696D3F"/>
    <w:rsid w:val="006A091C"/>
    <w:rsid w:val="006A0927"/>
    <w:rsid w:val="006A14C0"/>
    <w:rsid w:val="006A186B"/>
    <w:rsid w:val="006A1A59"/>
    <w:rsid w:val="006A1FAC"/>
    <w:rsid w:val="006A3270"/>
    <w:rsid w:val="006A353C"/>
    <w:rsid w:val="006A43BF"/>
    <w:rsid w:val="006A4483"/>
    <w:rsid w:val="006A5918"/>
    <w:rsid w:val="006A6D55"/>
    <w:rsid w:val="006A6FA8"/>
    <w:rsid w:val="006B07A5"/>
    <w:rsid w:val="006B096E"/>
    <w:rsid w:val="006B0B3E"/>
    <w:rsid w:val="006B0B8F"/>
    <w:rsid w:val="006B0F6D"/>
    <w:rsid w:val="006B1152"/>
    <w:rsid w:val="006B1971"/>
    <w:rsid w:val="006B290D"/>
    <w:rsid w:val="006B2A51"/>
    <w:rsid w:val="006B378F"/>
    <w:rsid w:val="006B3EA4"/>
    <w:rsid w:val="006B4C37"/>
    <w:rsid w:val="006B6049"/>
    <w:rsid w:val="006B6D1D"/>
    <w:rsid w:val="006B6E5B"/>
    <w:rsid w:val="006C12C4"/>
    <w:rsid w:val="006C1D2F"/>
    <w:rsid w:val="006C2CD1"/>
    <w:rsid w:val="006C31B4"/>
    <w:rsid w:val="006C3CD2"/>
    <w:rsid w:val="006C3E80"/>
    <w:rsid w:val="006C43CF"/>
    <w:rsid w:val="006C456B"/>
    <w:rsid w:val="006C5D60"/>
    <w:rsid w:val="006C5F93"/>
    <w:rsid w:val="006C7062"/>
    <w:rsid w:val="006C706B"/>
    <w:rsid w:val="006C7172"/>
    <w:rsid w:val="006D005A"/>
    <w:rsid w:val="006D11B1"/>
    <w:rsid w:val="006D1C75"/>
    <w:rsid w:val="006D2CE9"/>
    <w:rsid w:val="006D4B54"/>
    <w:rsid w:val="006D50F4"/>
    <w:rsid w:val="006D57A9"/>
    <w:rsid w:val="006D70B7"/>
    <w:rsid w:val="006D7141"/>
    <w:rsid w:val="006D7297"/>
    <w:rsid w:val="006E0F22"/>
    <w:rsid w:val="006E135F"/>
    <w:rsid w:val="006E3F4F"/>
    <w:rsid w:val="006E4945"/>
    <w:rsid w:val="006E4976"/>
    <w:rsid w:val="006E53E0"/>
    <w:rsid w:val="006E6144"/>
    <w:rsid w:val="006E63FA"/>
    <w:rsid w:val="006E6B09"/>
    <w:rsid w:val="006E6E6E"/>
    <w:rsid w:val="006E7560"/>
    <w:rsid w:val="006E7CED"/>
    <w:rsid w:val="006F2AD8"/>
    <w:rsid w:val="006F31E5"/>
    <w:rsid w:val="006F482B"/>
    <w:rsid w:val="006F49D6"/>
    <w:rsid w:val="006F4C8D"/>
    <w:rsid w:val="006F4E72"/>
    <w:rsid w:val="006F5881"/>
    <w:rsid w:val="006F7A53"/>
    <w:rsid w:val="007004F7"/>
    <w:rsid w:val="00702169"/>
    <w:rsid w:val="00702FC4"/>
    <w:rsid w:val="00703052"/>
    <w:rsid w:val="00704099"/>
    <w:rsid w:val="00704F1D"/>
    <w:rsid w:val="007052D6"/>
    <w:rsid w:val="0070588F"/>
    <w:rsid w:val="00705E83"/>
    <w:rsid w:val="00707199"/>
    <w:rsid w:val="00707F60"/>
    <w:rsid w:val="007115C2"/>
    <w:rsid w:val="00711B93"/>
    <w:rsid w:val="00711BAE"/>
    <w:rsid w:val="00711DA0"/>
    <w:rsid w:val="00713381"/>
    <w:rsid w:val="007133FA"/>
    <w:rsid w:val="0071379A"/>
    <w:rsid w:val="00713B90"/>
    <w:rsid w:val="00716952"/>
    <w:rsid w:val="00720B0E"/>
    <w:rsid w:val="00724735"/>
    <w:rsid w:val="00724834"/>
    <w:rsid w:val="00725977"/>
    <w:rsid w:val="007273D2"/>
    <w:rsid w:val="00730651"/>
    <w:rsid w:val="00730DAD"/>
    <w:rsid w:val="00732CAD"/>
    <w:rsid w:val="00735147"/>
    <w:rsid w:val="00735E9B"/>
    <w:rsid w:val="007362D0"/>
    <w:rsid w:val="00737A5F"/>
    <w:rsid w:val="00742FD6"/>
    <w:rsid w:val="00744695"/>
    <w:rsid w:val="00744C00"/>
    <w:rsid w:val="00746843"/>
    <w:rsid w:val="00746DEB"/>
    <w:rsid w:val="00750495"/>
    <w:rsid w:val="00750B27"/>
    <w:rsid w:val="00751D69"/>
    <w:rsid w:val="00752C6B"/>
    <w:rsid w:val="00754EED"/>
    <w:rsid w:val="007556D7"/>
    <w:rsid w:val="007569B4"/>
    <w:rsid w:val="00757EBB"/>
    <w:rsid w:val="00760F5D"/>
    <w:rsid w:val="0076112D"/>
    <w:rsid w:val="0076157E"/>
    <w:rsid w:val="0076205B"/>
    <w:rsid w:val="00762DE2"/>
    <w:rsid w:val="00762EC4"/>
    <w:rsid w:val="00764909"/>
    <w:rsid w:val="00764DC8"/>
    <w:rsid w:val="00765145"/>
    <w:rsid w:val="007667EF"/>
    <w:rsid w:val="00766E8A"/>
    <w:rsid w:val="00767512"/>
    <w:rsid w:val="0077282F"/>
    <w:rsid w:val="00772D42"/>
    <w:rsid w:val="007746DD"/>
    <w:rsid w:val="00774AD5"/>
    <w:rsid w:val="00775660"/>
    <w:rsid w:val="007765D1"/>
    <w:rsid w:val="00776BF8"/>
    <w:rsid w:val="00781599"/>
    <w:rsid w:val="00782830"/>
    <w:rsid w:val="007845E5"/>
    <w:rsid w:val="007855D2"/>
    <w:rsid w:val="007857D3"/>
    <w:rsid w:val="0079137D"/>
    <w:rsid w:val="007915A8"/>
    <w:rsid w:val="00791688"/>
    <w:rsid w:val="00791E74"/>
    <w:rsid w:val="007930C6"/>
    <w:rsid w:val="00793472"/>
    <w:rsid w:val="00793A93"/>
    <w:rsid w:val="007943A2"/>
    <w:rsid w:val="00797BA0"/>
    <w:rsid w:val="007A1738"/>
    <w:rsid w:val="007A18CC"/>
    <w:rsid w:val="007A1D25"/>
    <w:rsid w:val="007A23E7"/>
    <w:rsid w:val="007A32FF"/>
    <w:rsid w:val="007A440F"/>
    <w:rsid w:val="007A4BE9"/>
    <w:rsid w:val="007A605D"/>
    <w:rsid w:val="007A6824"/>
    <w:rsid w:val="007A68C5"/>
    <w:rsid w:val="007A7BAB"/>
    <w:rsid w:val="007B2C8C"/>
    <w:rsid w:val="007B2EEF"/>
    <w:rsid w:val="007B3CEB"/>
    <w:rsid w:val="007B42F7"/>
    <w:rsid w:val="007B5108"/>
    <w:rsid w:val="007B6AB9"/>
    <w:rsid w:val="007B709E"/>
    <w:rsid w:val="007B7BB7"/>
    <w:rsid w:val="007C0B62"/>
    <w:rsid w:val="007C135B"/>
    <w:rsid w:val="007C15A7"/>
    <w:rsid w:val="007C16D8"/>
    <w:rsid w:val="007C426F"/>
    <w:rsid w:val="007C50BD"/>
    <w:rsid w:val="007C5925"/>
    <w:rsid w:val="007C5A1F"/>
    <w:rsid w:val="007C681B"/>
    <w:rsid w:val="007C7805"/>
    <w:rsid w:val="007D1C35"/>
    <w:rsid w:val="007D1D01"/>
    <w:rsid w:val="007D5740"/>
    <w:rsid w:val="007D5C17"/>
    <w:rsid w:val="007D7023"/>
    <w:rsid w:val="007D724E"/>
    <w:rsid w:val="007E12C0"/>
    <w:rsid w:val="007E180C"/>
    <w:rsid w:val="007E1E36"/>
    <w:rsid w:val="007E29F0"/>
    <w:rsid w:val="007E3932"/>
    <w:rsid w:val="007E5E2F"/>
    <w:rsid w:val="007E5E32"/>
    <w:rsid w:val="007E6E66"/>
    <w:rsid w:val="007E7016"/>
    <w:rsid w:val="007E7041"/>
    <w:rsid w:val="007E769A"/>
    <w:rsid w:val="007E7812"/>
    <w:rsid w:val="007F03E5"/>
    <w:rsid w:val="007F059C"/>
    <w:rsid w:val="007F0EF6"/>
    <w:rsid w:val="007F1139"/>
    <w:rsid w:val="007F130A"/>
    <w:rsid w:val="007F6FF3"/>
    <w:rsid w:val="007F7A56"/>
    <w:rsid w:val="007F7E45"/>
    <w:rsid w:val="007F7E63"/>
    <w:rsid w:val="00801938"/>
    <w:rsid w:val="00801AC6"/>
    <w:rsid w:val="00801E28"/>
    <w:rsid w:val="00801F93"/>
    <w:rsid w:val="00802988"/>
    <w:rsid w:val="00802C76"/>
    <w:rsid w:val="00802D5D"/>
    <w:rsid w:val="008050C2"/>
    <w:rsid w:val="00805D40"/>
    <w:rsid w:val="00805E45"/>
    <w:rsid w:val="00807DB3"/>
    <w:rsid w:val="00811E76"/>
    <w:rsid w:val="008139A2"/>
    <w:rsid w:val="008145B0"/>
    <w:rsid w:val="00814768"/>
    <w:rsid w:val="008178BD"/>
    <w:rsid w:val="008178E9"/>
    <w:rsid w:val="00820B80"/>
    <w:rsid w:val="00821905"/>
    <w:rsid w:val="008226F2"/>
    <w:rsid w:val="008233B0"/>
    <w:rsid w:val="00823FBE"/>
    <w:rsid w:val="00824422"/>
    <w:rsid w:val="00825B39"/>
    <w:rsid w:val="00826365"/>
    <w:rsid w:val="00827793"/>
    <w:rsid w:val="008278EF"/>
    <w:rsid w:val="008305EB"/>
    <w:rsid w:val="00830893"/>
    <w:rsid w:val="008313E3"/>
    <w:rsid w:val="008319B8"/>
    <w:rsid w:val="00831B5B"/>
    <w:rsid w:val="008320CE"/>
    <w:rsid w:val="00833284"/>
    <w:rsid w:val="008336E0"/>
    <w:rsid w:val="008342D3"/>
    <w:rsid w:val="00834F99"/>
    <w:rsid w:val="0083749A"/>
    <w:rsid w:val="00840341"/>
    <w:rsid w:val="00840731"/>
    <w:rsid w:val="0084133E"/>
    <w:rsid w:val="0084162A"/>
    <w:rsid w:val="00841724"/>
    <w:rsid w:val="00841C4C"/>
    <w:rsid w:val="00843788"/>
    <w:rsid w:val="00846583"/>
    <w:rsid w:val="00847946"/>
    <w:rsid w:val="00850E87"/>
    <w:rsid w:val="0085156D"/>
    <w:rsid w:val="00852427"/>
    <w:rsid w:val="00853578"/>
    <w:rsid w:val="0085389D"/>
    <w:rsid w:val="00854135"/>
    <w:rsid w:val="008561A4"/>
    <w:rsid w:val="00856312"/>
    <w:rsid w:val="0086145D"/>
    <w:rsid w:val="008647AF"/>
    <w:rsid w:val="00867A3F"/>
    <w:rsid w:val="00870FBA"/>
    <w:rsid w:val="00871179"/>
    <w:rsid w:val="00871FF2"/>
    <w:rsid w:val="00872F96"/>
    <w:rsid w:val="00873040"/>
    <w:rsid w:val="00874967"/>
    <w:rsid w:val="00875197"/>
    <w:rsid w:val="00875CA5"/>
    <w:rsid w:val="00875DC3"/>
    <w:rsid w:val="00875EC4"/>
    <w:rsid w:val="00876891"/>
    <w:rsid w:val="00876F42"/>
    <w:rsid w:val="0087775C"/>
    <w:rsid w:val="0087778E"/>
    <w:rsid w:val="0088035D"/>
    <w:rsid w:val="00880B8F"/>
    <w:rsid w:val="00881B10"/>
    <w:rsid w:val="00882304"/>
    <w:rsid w:val="00882AAC"/>
    <w:rsid w:val="00884983"/>
    <w:rsid w:val="00884E89"/>
    <w:rsid w:val="008862C1"/>
    <w:rsid w:val="0088715C"/>
    <w:rsid w:val="00887A2B"/>
    <w:rsid w:val="00887BB5"/>
    <w:rsid w:val="00890CD2"/>
    <w:rsid w:val="00891693"/>
    <w:rsid w:val="00891811"/>
    <w:rsid w:val="00891889"/>
    <w:rsid w:val="008931A7"/>
    <w:rsid w:val="008932FA"/>
    <w:rsid w:val="008948E2"/>
    <w:rsid w:val="00894B07"/>
    <w:rsid w:val="00895300"/>
    <w:rsid w:val="00896230"/>
    <w:rsid w:val="00897130"/>
    <w:rsid w:val="00897D85"/>
    <w:rsid w:val="008A0B04"/>
    <w:rsid w:val="008A10A4"/>
    <w:rsid w:val="008A61F5"/>
    <w:rsid w:val="008A6A9C"/>
    <w:rsid w:val="008A7A08"/>
    <w:rsid w:val="008A7AE1"/>
    <w:rsid w:val="008A7E43"/>
    <w:rsid w:val="008B0807"/>
    <w:rsid w:val="008B234A"/>
    <w:rsid w:val="008B2A0D"/>
    <w:rsid w:val="008B3C3D"/>
    <w:rsid w:val="008B3DEA"/>
    <w:rsid w:val="008B6938"/>
    <w:rsid w:val="008B6ED5"/>
    <w:rsid w:val="008B7156"/>
    <w:rsid w:val="008C026F"/>
    <w:rsid w:val="008C0988"/>
    <w:rsid w:val="008C0F58"/>
    <w:rsid w:val="008C10DA"/>
    <w:rsid w:val="008C1F30"/>
    <w:rsid w:val="008C20C1"/>
    <w:rsid w:val="008C34CA"/>
    <w:rsid w:val="008C358E"/>
    <w:rsid w:val="008C4F77"/>
    <w:rsid w:val="008C652F"/>
    <w:rsid w:val="008C7786"/>
    <w:rsid w:val="008D1679"/>
    <w:rsid w:val="008D3427"/>
    <w:rsid w:val="008D40CE"/>
    <w:rsid w:val="008D4CC5"/>
    <w:rsid w:val="008D5796"/>
    <w:rsid w:val="008D579D"/>
    <w:rsid w:val="008D6777"/>
    <w:rsid w:val="008D6B35"/>
    <w:rsid w:val="008D6EC4"/>
    <w:rsid w:val="008D70BD"/>
    <w:rsid w:val="008D7369"/>
    <w:rsid w:val="008D7549"/>
    <w:rsid w:val="008D799F"/>
    <w:rsid w:val="008D7B23"/>
    <w:rsid w:val="008D7D1F"/>
    <w:rsid w:val="008D7DAB"/>
    <w:rsid w:val="008E02BF"/>
    <w:rsid w:val="008E0B76"/>
    <w:rsid w:val="008E17B8"/>
    <w:rsid w:val="008E20BF"/>
    <w:rsid w:val="008E2132"/>
    <w:rsid w:val="008E2962"/>
    <w:rsid w:val="008E297A"/>
    <w:rsid w:val="008E2A41"/>
    <w:rsid w:val="008E2C12"/>
    <w:rsid w:val="008E2F17"/>
    <w:rsid w:val="008E34BC"/>
    <w:rsid w:val="008E43BB"/>
    <w:rsid w:val="008E4400"/>
    <w:rsid w:val="008E49F6"/>
    <w:rsid w:val="008E5BFD"/>
    <w:rsid w:val="008E6BC4"/>
    <w:rsid w:val="008F06B1"/>
    <w:rsid w:val="008F081B"/>
    <w:rsid w:val="008F10B7"/>
    <w:rsid w:val="008F1D0B"/>
    <w:rsid w:val="008F2A91"/>
    <w:rsid w:val="008F2C9D"/>
    <w:rsid w:val="008F4234"/>
    <w:rsid w:val="008F5D9B"/>
    <w:rsid w:val="008F5DD6"/>
    <w:rsid w:val="008F5FFD"/>
    <w:rsid w:val="008F7BA1"/>
    <w:rsid w:val="008F7D95"/>
    <w:rsid w:val="008F7DAF"/>
    <w:rsid w:val="00900670"/>
    <w:rsid w:val="009008B5"/>
    <w:rsid w:val="009019DD"/>
    <w:rsid w:val="00902275"/>
    <w:rsid w:val="0090358A"/>
    <w:rsid w:val="0090795D"/>
    <w:rsid w:val="00907B09"/>
    <w:rsid w:val="00907E60"/>
    <w:rsid w:val="00907E6B"/>
    <w:rsid w:val="00910F1D"/>
    <w:rsid w:val="009110CC"/>
    <w:rsid w:val="009112AB"/>
    <w:rsid w:val="00911C11"/>
    <w:rsid w:val="00913803"/>
    <w:rsid w:val="00914A2C"/>
    <w:rsid w:val="00914E5D"/>
    <w:rsid w:val="0091767E"/>
    <w:rsid w:val="009225D7"/>
    <w:rsid w:val="00922BC3"/>
    <w:rsid w:val="00923B18"/>
    <w:rsid w:val="009247A5"/>
    <w:rsid w:val="009249BA"/>
    <w:rsid w:val="00924F82"/>
    <w:rsid w:val="00926064"/>
    <w:rsid w:val="00926749"/>
    <w:rsid w:val="00927410"/>
    <w:rsid w:val="00930579"/>
    <w:rsid w:val="00930A2E"/>
    <w:rsid w:val="00930A2F"/>
    <w:rsid w:val="00930B85"/>
    <w:rsid w:val="00934182"/>
    <w:rsid w:val="00935AF9"/>
    <w:rsid w:val="00935EE8"/>
    <w:rsid w:val="00936F1F"/>
    <w:rsid w:val="00937CA2"/>
    <w:rsid w:val="00937D45"/>
    <w:rsid w:val="00941D92"/>
    <w:rsid w:val="00942B64"/>
    <w:rsid w:val="00944645"/>
    <w:rsid w:val="00944D75"/>
    <w:rsid w:val="00945077"/>
    <w:rsid w:val="0094660B"/>
    <w:rsid w:val="009504C3"/>
    <w:rsid w:val="00951F17"/>
    <w:rsid w:val="00953046"/>
    <w:rsid w:val="00953FF5"/>
    <w:rsid w:val="009540C8"/>
    <w:rsid w:val="00956302"/>
    <w:rsid w:val="00956D6D"/>
    <w:rsid w:val="00961918"/>
    <w:rsid w:val="009633B9"/>
    <w:rsid w:val="009641AC"/>
    <w:rsid w:val="00967682"/>
    <w:rsid w:val="009718A6"/>
    <w:rsid w:val="00971C16"/>
    <w:rsid w:val="00971C60"/>
    <w:rsid w:val="009720D6"/>
    <w:rsid w:val="00972FA5"/>
    <w:rsid w:val="009738D5"/>
    <w:rsid w:val="00975CDD"/>
    <w:rsid w:val="00976E81"/>
    <w:rsid w:val="00976F1F"/>
    <w:rsid w:val="00980531"/>
    <w:rsid w:val="00980640"/>
    <w:rsid w:val="00981955"/>
    <w:rsid w:val="00981E33"/>
    <w:rsid w:val="00982D34"/>
    <w:rsid w:val="00983557"/>
    <w:rsid w:val="00983E36"/>
    <w:rsid w:val="00984B14"/>
    <w:rsid w:val="009870AC"/>
    <w:rsid w:val="00987596"/>
    <w:rsid w:val="00987FBD"/>
    <w:rsid w:val="009903A9"/>
    <w:rsid w:val="00990A9D"/>
    <w:rsid w:val="00990B2E"/>
    <w:rsid w:val="00990FD2"/>
    <w:rsid w:val="0099110B"/>
    <w:rsid w:val="00991911"/>
    <w:rsid w:val="00992248"/>
    <w:rsid w:val="0099298A"/>
    <w:rsid w:val="00994EFB"/>
    <w:rsid w:val="00995CD1"/>
    <w:rsid w:val="009964CC"/>
    <w:rsid w:val="009970CD"/>
    <w:rsid w:val="0099719C"/>
    <w:rsid w:val="009974FA"/>
    <w:rsid w:val="00997869"/>
    <w:rsid w:val="009A05A3"/>
    <w:rsid w:val="009A07BE"/>
    <w:rsid w:val="009A0F6A"/>
    <w:rsid w:val="009A332A"/>
    <w:rsid w:val="009A4496"/>
    <w:rsid w:val="009A4BB2"/>
    <w:rsid w:val="009A77CA"/>
    <w:rsid w:val="009B1539"/>
    <w:rsid w:val="009B2DAE"/>
    <w:rsid w:val="009B2F0D"/>
    <w:rsid w:val="009B52AA"/>
    <w:rsid w:val="009B55A2"/>
    <w:rsid w:val="009B5E13"/>
    <w:rsid w:val="009B71AF"/>
    <w:rsid w:val="009C0DBE"/>
    <w:rsid w:val="009C3AB2"/>
    <w:rsid w:val="009C4143"/>
    <w:rsid w:val="009C6E2D"/>
    <w:rsid w:val="009C7094"/>
    <w:rsid w:val="009C7D82"/>
    <w:rsid w:val="009D2002"/>
    <w:rsid w:val="009D2204"/>
    <w:rsid w:val="009D297E"/>
    <w:rsid w:val="009D554C"/>
    <w:rsid w:val="009D5684"/>
    <w:rsid w:val="009D7461"/>
    <w:rsid w:val="009D7A37"/>
    <w:rsid w:val="009D7AD9"/>
    <w:rsid w:val="009E135A"/>
    <w:rsid w:val="009E33F0"/>
    <w:rsid w:val="009E4193"/>
    <w:rsid w:val="009E43D4"/>
    <w:rsid w:val="009E4475"/>
    <w:rsid w:val="009E51A7"/>
    <w:rsid w:val="009E5617"/>
    <w:rsid w:val="009E565F"/>
    <w:rsid w:val="009E5DE5"/>
    <w:rsid w:val="009E6F49"/>
    <w:rsid w:val="009E6F9F"/>
    <w:rsid w:val="009E7765"/>
    <w:rsid w:val="009F337A"/>
    <w:rsid w:val="009F4FEA"/>
    <w:rsid w:val="009F63BB"/>
    <w:rsid w:val="009F7C79"/>
    <w:rsid w:val="00A001BA"/>
    <w:rsid w:val="00A0086A"/>
    <w:rsid w:val="00A03F49"/>
    <w:rsid w:val="00A0494C"/>
    <w:rsid w:val="00A059F0"/>
    <w:rsid w:val="00A05F52"/>
    <w:rsid w:val="00A06B1A"/>
    <w:rsid w:val="00A074D1"/>
    <w:rsid w:val="00A10201"/>
    <w:rsid w:val="00A11C2B"/>
    <w:rsid w:val="00A12E9F"/>
    <w:rsid w:val="00A13B96"/>
    <w:rsid w:val="00A14420"/>
    <w:rsid w:val="00A15D7E"/>
    <w:rsid w:val="00A1611D"/>
    <w:rsid w:val="00A16B27"/>
    <w:rsid w:val="00A16B6C"/>
    <w:rsid w:val="00A16DF4"/>
    <w:rsid w:val="00A16EFE"/>
    <w:rsid w:val="00A17C78"/>
    <w:rsid w:val="00A22116"/>
    <w:rsid w:val="00A226F7"/>
    <w:rsid w:val="00A22C68"/>
    <w:rsid w:val="00A23447"/>
    <w:rsid w:val="00A24990"/>
    <w:rsid w:val="00A24B8A"/>
    <w:rsid w:val="00A2527C"/>
    <w:rsid w:val="00A25568"/>
    <w:rsid w:val="00A2652B"/>
    <w:rsid w:val="00A319D2"/>
    <w:rsid w:val="00A31B98"/>
    <w:rsid w:val="00A31CAD"/>
    <w:rsid w:val="00A325CB"/>
    <w:rsid w:val="00A32A65"/>
    <w:rsid w:val="00A331C8"/>
    <w:rsid w:val="00A3513D"/>
    <w:rsid w:val="00A361BF"/>
    <w:rsid w:val="00A372A7"/>
    <w:rsid w:val="00A37A29"/>
    <w:rsid w:val="00A408EE"/>
    <w:rsid w:val="00A41012"/>
    <w:rsid w:val="00A41C42"/>
    <w:rsid w:val="00A41F36"/>
    <w:rsid w:val="00A43128"/>
    <w:rsid w:val="00A431F1"/>
    <w:rsid w:val="00A43432"/>
    <w:rsid w:val="00A44CD7"/>
    <w:rsid w:val="00A478A6"/>
    <w:rsid w:val="00A47E1E"/>
    <w:rsid w:val="00A52995"/>
    <w:rsid w:val="00A529F5"/>
    <w:rsid w:val="00A53338"/>
    <w:rsid w:val="00A53D2F"/>
    <w:rsid w:val="00A54A84"/>
    <w:rsid w:val="00A54D8F"/>
    <w:rsid w:val="00A54F2C"/>
    <w:rsid w:val="00A57C3C"/>
    <w:rsid w:val="00A60C9D"/>
    <w:rsid w:val="00A6210E"/>
    <w:rsid w:val="00A64D81"/>
    <w:rsid w:val="00A671E1"/>
    <w:rsid w:val="00A67E9F"/>
    <w:rsid w:val="00A70638"/>
    <w:rsid w:val="00A70D49"/>
    <w:rsid w:val="00A71112"/>
    <w:rsid w:val="00A72BBE"/>
    <w:rsid w:val="00A72F38"/>
    <w:rsid w:val="00A7374F"/>
    <w:rsid w:val="00A73C6D"/>
    <w:rsid w:val="00A7509C"/>
    <w:rsid w:val="00A75244"/>
    <w:rsid w:val="00A7605B"/>
    <w:rsid w:val="00A76F16"/>
    <w:rsid w:val="00A77685"/>
    <w:rsid w:val="00A809FA"/>
    <w:rsid w:val="00A82890"/>
    <w:rsid w:val="00A82D6D"/>
    <w:rsid w:val="00A8329A"/>
    <w:rsid w:val="00A83D3A"/>
    <w:rsid w:val="00A85A0F"/>
    <w:rsid w:val="00A85C3D"/>
    <w:rsid w:val="00A85D30"/>
    <w:rsid w:val="00A864D1"/>
    <w:rsid w:val="00A87A34"/>
    <w:rsid w:val="00A87C31"/>
    <w:rsid w:val="00A9311C"/>
    <w:rsid w:val="00A944FC"/>
    <w:rsid w:val="00A94DE4"/>
    <w:rsid w:val="00A9519F"/>
    <w:rsid w:val="00A955C4"/>
    <w:rsid w:val="00A95E2F"/>
    <w:rsid w:val="00A9792D"/>
    <w:rsid w:val="00A97BBC"/>
    <w:rsid w:val="00AA14F4"/>
    <w:rsid w:val="00AA1D7E"/>
    <w:rsid w:val="00AA1F7E"/>
    <w:rsid w:val="00AA25F6"/>
    <w:rsid w:val="00AA2AFE"/>
    <w:rsid w:val="00AA5725"/>
    <w:rsid w:val="00AA5C78"/>
    <w:rsid w:val="00AA64E9"/>
    <w:rsid w:val="00AA70E7"/>
    <w:rsid w:val="00AB074B"/>
    <w:rsid w:val="00AB0B85"/>
    <w:rsid w:val="00AB0EBB"/>
    <w:rsid w:val="00AB10D3"/>
    <w:rsid w:val="00AB15F0"/>
    <w:rsid w:val="00AB4176"/>
    <w:rsid w:val="00AB55A7"/>
    <w:rsid w:val="00AB62B6"/>
    <w:rsid w:val="00AB63FC"/>
    <w:rsid w:val="00AC0376"/>
    <w:rsid w:val="00AC0522"/>
    <w:rsid w:val="00AC1057"/>
    <w:rsid w:val="00AC1697"/>
    <w:rsid w:val="00AC1A82"/>
    <w:rsid w:val="00AC1F88"/>
    <w:rsid w:val="00AC2B25"/>
    <w:rsid w:val="00AC401D"/>
    <w:rsid w:val="00AC40DC"/>
    <w:rsid w:val="00AC4E4B"/>
    <w:rsid w:val="00AC610D"/>
    <w:rsid w:val="00AD0A1E"/>
    <w:rsid w:val="00AD1DB2"/>
    <w:rsid w:val="00AD437B"/>
    <w:rsid w:val="00AD44DE"/>
    <w:rsid w:val="00AD4870"/>
    <w:rsid w:val="00AD4F1F"/>
    <w:rsid w:val="00AD5908"/>
    <w:rsid w:val="00AD5DE9"/>
    <w:rsid w:val="00AD5F3C"/>
    <w:rsid w:val="00AD74D7"/>
    <w:rsid w:val="00AD763E"/>
    <w:rsid w:val="00AD7F01"/>
    <w:rsid w:val="00AE060B"/>
    <w:rsid w:val="00AE144F"/>
    <w:rsid w:val="00AE1652"/>
    <w:rsid w:val="00AE380B"/>
    <w:rsid w:val="00AE394E"/>
    <w:rsid w:val="00AE3B99"/>
    <w:rsid w:val="00AE3E26"/>
    <w:rsid w:val="00AE4B34"/>
    <w:rsid w:val="00AE547F"/>
    <w:rsid w:val="00AE6ABB"/>
    <w:rsid w:val="00AE7057"/>
    <w:rsid w:val="00AE7920"/>
    <w:rsid w:val="00AE7E76"/>
    <w:rsid w:val="00AF21AE"/>
    <w:rsid w:val="00AF2B1A"/>
    <w:rsid w:val="00AF2BDE"/>
    <w:rsid w:val="00AF33BB"/>
    <w:rsid w:val="00AF67A9"/>
    <w:rsid w:val="00AF69B0"/>
    <w:rsid w:val="00AF7C2B"/>
    <w:rsid w:val="00B002AF"/>
    <w:rsid w:val="00B01320"/>
    <w:rsid w:val="00B01566"/>
    <w:rsid w:val="00B01A7B"/>
    <w:rsid w:val="00B01BD1"/>
    <w:rsid w:val="00B02281"/>
    <w:rsid w:val="00B02561"/>
    <w:rsid w:val="00B028FE"/>
    <w:rsid w:val="00B04613"/>
    <w:rsid w:val="00B04BF8"/>
    <w:rsid w:val="00B04C34"/>
    <w:rsid w:val="00B054A4"/>
    <w:rsid w:val="00B062DC"/>
    <w:rsid w:val="00B06989"/>
    <w:rsid w:val="00B121BF"/>
    <w:rsid w:val="00B12479"/>
    <w:rsid w:val="00B128BE"/>
    <w:rsid w:val="00B14144"/>
    <w:rsid w:val="00B146D7"/>
    <w:rsid w:val="00B14A0A"/>
    <w:rsid w:val="00B14A5B"/>
    <w:rsid w:val="00B163AC"/>
    <w:rsid w:val="00B167B3"/>
    <w:rsid w:val="00B16CAE"/>
    <w:rsid w:val="00B207BD"/>
    <w:rsid w:val="00B21910"/>
    <w:rsid w:val="00B21FC3"/>
    <w:rsid w:val="00B233AF"/>
    <w:rsid w:val="00B239B6"/>
    <w:rsid w:val="00B23CF4"/>
    <w:rsid w:val="00B250B3"/>
    <w:rsid w:val="00B2595D"/>
    <w:rsid w:val="00B26279"/>
    <w:rsid w:val="00B26E80"/>
    <w:rsid w:val="00B27037"/>
    <w:rsid w:val="00B2730E"/>
    <w:rsid w:val="00B27DB5"/>
    <w:rsid w:val="00B30AD6"/>
    <w:rsid w:val="00B3126B"/>
    <w:rsid w:val="00B3171D"/>
    <w:rsid w:val="00B3247A"/>
    <w:rsid w:val="00B327A3"/>
    <w:rsid w:val="00B333DD"/>
    <w:rsid w:val="00B33944"/>
    <w:rsid w:val="00B34E5B"/>
    <w:rsid w:val="00B3660B"/>
    <w:rsid w:val="00B366FD"/>
    <w:rsid w:val="00B36AA9"/>
    <w:rsid w:val="00B36BE3"/>
    <w:rsid w:val="00B37F28"/>
    <w:rsid w:val="00B40883"/>
    <w:rsid w:val="00B40EBF"/>
    <w:rsid w:val="00B41698"/>
    <w:rsid w:val="00B426CA"/>
    <w:rsid w:val="00B42B37"/>
    <w:rsid w:val="00B430ED"/>
    <w:rsid w:val="00B4376F"/>
    <w:rsid w:val="00B437A2"/>
    <w:rsid w:val="00B43828"/>
    <w:rsid w:val="00B43DAD"/>
    <w:rsid w:val="00B441C2"/>
    <w:rsid w:val="00B45612"/>
    <w:rsid w:val="00B50CBB"/>
    <w:rsid w:val="00B5155E"/>
    <w:rsid w:val="00B5361C"/>
    <w:rsid w:val="00B53C0F"/>
    <w:rsid w:val="00B54AC7"/>
    <w:rsid w:val="00B55E06"/>
    <w:rsid w:val="00B56602"/>
    <w:rsid w:val="00B56D0C"/>
    <w:rsid w:val="00B57ED6"/>
    <w:rsid w:val="00B57F06"/>
    <w:rsid w:val="00B60EE0"/>
    <w:rsid w:val="00B60FAB"/>
    <w:rsid w:val="00B612BE"/>
    <w:rsid w:val="00B612ED"/>
    <w:rsid w:val="00B65197"/>
    <w:rsid w:val="00B673D9"/>
    <w:rsid w:val="00B715D2"/>
    <w:rsid w:val="00B73AF4"/>
    <w:rsid w:val="00B761E4"/>
    <w:rsid w:val="00B76C20"/>
    <w:rsid w:val="00B811DE"/>
    <w:rsid w:val="00B817D8"/>
    <w:rsid w:val="00B86106"/>
    <w:rsid w:val="00B86B3C"/>
    <w:rsid w:val="00B877F7"/>
    <w:rsid w:val="00B9281B"/>
    <w:rsid w:val="00B93F83"/>
    <w:rsid w:val="00B964FD"/>
    <w:rsid w:val="00B976C1"/>
    <w:rsid w:val="00BA0582"/>
    <w:rsid w:val="00BA13C8"/>
    <w:rsid w:val="00BA25AB"/>
    <w:rsid w:val="00BA27DA"/>
    <w:rsid w:val="00BA31D0"/>
    <w:rsid w:val="00BA371A"/>
    <w:rsid w:val="00BA4CA9"/>
    <w:rsid w:val="00BA61B5"/>
    <w:rsid w:val="00BA6C7B"/>
    <w:rsid w:val="00BA7335"/>
    <w:rsid w:val="00BA78A2"/>
    <w:rsid w:val="00BB0097"/>
    <w:rsid w:val="00BB05EE"/>
    <w:rsid w:val="00BB1712"/>
    <w:rsid w:val="00BB35AA"/>
    <w:rsid w:val="00BB35AF"/>
    <w:rsid w:val="00BB42B6"/>
    <w:rsid w:val="00BB5CBD"/>
    <w:rsid w:val="00BB63ED"/>
    <w:rsid w:val="00BB67D0"/>
    <w:rsid w:val="00BB75B9"/>
    <w:rsid w:val="00BC0635"/>
    <w:rsid w:val="00BC0BA5"/>
    <w:rsid w:val="00BC5344"/>
    <w:rsid w:val="00BC6794"/>
    <w:rsid w:val="00BC6820"/>
    <w:rsid w:val="00BC6874"/>
    <w:rsid w:val="00BC6C48"/>
    <w:rsid w:val="00BC6C8C"/>
    <w:rsid w:val="00BC75E4"/>
    <w:rsid w:val="00BC7C2B"/>
    <w:rsid w:val="00BD0C8B"/>
    <w:rsid w:val="00BD0CBC"/>
    <w:rsid w:val="00BD1E32"/>
    <w:rsid w:val="00BD3626"/>
    <w:rsid w:val="00BE0F7A"/>
    <w:rsid w:val="00BE284D"/>
    <w:rsid w:val="00BE3E12"/>
    <w:rsid w:val="00BE567C"/>
    <w:rsid w:val="00BE5FDE"/>
    <w:rsid w:val="00BE6358"/>
    <w:rsid w:val="00BE76A6"/>
    <w:rsid w:val="00BF0DF6"/>
    <w:rsid w:val="00BF0EA3"/>
    <w:rsid w:val="00BF1122"/>
    <w:rsid w:val="00BF1F70"/>
    <w:rsid w:val="00BF2044"/>
    <w:rsid w:val="00BF323F"/>
    <w:rsid w:val="00BF5397"/>
    <w:rsid w:val="00BF5C2D"/>
    <w:rsid w:val="00BF64F6"/>
    <w:rsid w:val="00BF6854"/>
    <w:rsid w:val="00BF6E06"/>
    <w:rsid w:val="00BF7AA5"/>
    <w:rsid w:val="00C00011"/>
    <w:rsid w:val="00C020EC"/>
    <w:rsid w:val="00C02D3C"/>
    <w:rsid w:val="00C0551B"/>
    <w:rsid w:val="00C05CE5"/>
    <w:rsid w:val="00C0648B"/>
    <w:rsid w:val="00C077D0"/>
    <w:rsid w:val="00C10C55"/>
    <w:rsid w:val="00C114E2"/>
    <w:rsid w:val="00C11F12"/>
    <w:rsid w:val="00C13950"/>
    <w:rsid w:val="00C153F1"/>
    <w:rsid w:val="00C1550D"/>
    <w:rsid w:val="00C1575D"/>
    <w:rsid w:val="00C16523"/>
    <w:rsid w:val="00C167BE"/>
    <w:rsid w:val="00C20642"/>
    <w:rsid w:val="00C208E8"/>
    <w:rsid w:val="00C20B63"/>
    <w:rsid w:val="00C218E9"/>
    <w:rsid w:val="00C21E1B"/>
    <w:rsid w:val="00C23100"/>
    <w:rsid w:val="00C24731"/>
    <w:rsid w:val="00C255C4"/>
    <w:rsid w:val="00C25718"/>
    <w:rsid w:val="00C2747D"/>
    <w:rsid w:val="00C31707"/>
    <w:rsid w:val="00C32159"/>
    <w:rsid w:val="00C338AC"/>
    <w:rsid w:val="00C3430F"/>
    <w:rsid w:val="00C373A8"/>
    <w:rsid w:val="00C4256B"/>
    <w:rsid w:val="00C42731"/>
    <w:rsid w:val="00C42F31"/>
    <w:rsid w:val="00C44064"/>
    <w:rsid w:val="00C44B43"/>
    <w:rsid w:val="00C44E54"/>
    <w:rsid w:val="00C4535C"/>
    <w:rsid w:val="00C45AA6"/>
    <w:rsid w:val="00C45D63"/>
    <w:rsid w:val="00C4723A"/>
    <w:rsid w:val="00C47B8C"/>
    <w:rsid w:val="00C52597"/>
    <w:rsid w:val="00C52814"/>
    <w:rsid w:val="00C54ABA"/>
    <w:rsid w:val="00C54CA6"/>
    <w:rsid w:val="00C5602E"/>
    <w:rsid w:val="00C56A67"/>
    <w:rsid w:val="00C57B68"/>
    <w:rsid w:val="00C62947"/>
    <w:rsid w:val="00C63B3A"/>
    <w:rsid w:val="00C6533C"/>
    <w:rsid w:val="00C653F3"/>
    <w:rsid w:val="00C66CD0"/>
    <w:rsid w:val="00C70624"/>
    <w:rsid w:val="00C71724"/>
    <w:rsid w:val="00C71A10"/>
    <w:rsid w:val="00C71A28"/>
    <w:rsid w:val="00C7243D"/>
    <w:rsid w:val="00C72976"/>
    <w:rsid w:val="00C73A05"/>
    <w:rsid w:val="00C73F60"/>
    <w:rsid w:val="00C74F78"/>
    <w:rsid w:val="00C751B8"/>
    <w:rsid w:val="00C75222"/>
    <w:rsid w:val="00C7526A"/>
    <w:rsid w:val="00C76E79"/>
    <w:rsid w:val="00C77074"/>
    <w:rsid w:val="00C807F8"/>
    <w:rsid w:val="00C81DD4"/>
    <w:rsid w:val="00C83EB5"/>
    <w:rsid w:val="00C8400D"/>
    <w:rsid w:val="00C849A4"/>
    <w:rsid w:val="00C86281"/>
    <w:rsid w:val="00C87CEA"/>
    <w:rsid w:val="00C90896"/>
    <w:rsid w:val="00C90DC7"/>
    <w:rsid w:val="00C92676"/>
    <w:rsid w:val="00C9359D"/>
    <w:rsid w:val="00C940F0"/>
    <w:rsid w:val="00C956AB"/>
    <w:rsid w:val="00CA0008"/>
    <w:rsid w:val="00CA0143"/>
    <w:rsid w:val="00CA0363"/>
    <w:rsid w:val="00CA03C1"/>
    <w:rsid w:val="00CA04C5"/>
    <w:rsid w:val="00CA0507"/>
    <w:rsid w:val="00CA1532"/>
    <w:rsid w:val="00CA1831"/>
    <w:rsid w:val="00CA2069"/>
    <w:rsid w:val="00CA254A"/>
    <w:rsid w:val="00CA2F12"/>
    <w:rsid w:val="00CA312D"/>
    <w:rsid w:val="00CA3348"/>
    <w:rsid w:val="00CA415F"/>
    <w:rsid w:val="00CA4ABF"/>
    <w:rsid w:val="00CA4C9E"/>
    <w:rsid w:val="00CA4E84"/>
    <w:rsid w:val="00CA4F26"/>
    <w:rsid w:val="00CA50B7"/>
    <w:rsid w:val="00CA71C7"/>
    <w:rsid w:val="00CA720E"/>
    <w:rsid w:val="00CB02F6"/>
    <w:rsid w:val="00CB1F50"/>
    <w:rsid w:val="00CB4AD2"/>
    <w:rsid w:val="00CB50FD"/>
    <w:rsid w:val="00CB6097"/>
    <w:rsid w:val="00CB64A8"/>
    <w:rsid w:val="00CB65D8"/>
    <w:rsid w:val="00CB6EAE"/>
    <w:rsid w:val="00CB6F2B"/>
    <w:rsid w:val="00CB709A"/>
    <w:rsid w:val="00CB753F"/>
    <w:rsid w:val="00CB7939"/>
    <w:rsid w:val="00CB7CD6"/>
    <w:rsid w:val="00CC13A5"/>
    <w:rsid w:val="00CC189A"/>
    <w:rsid w:val="00CC219C"/>
    <w:rsid w:val="00CC2790"/>
    <w:rsid w:val="00CC2CE8"/>
    <w:rsid w:val="00CC399A"/>
    <w:rsid w:val="00CC3C7C"/>
    <w:rsid w:val="00CC443F"/>
    <w:rsid w:val="00CC6DA5"/>
    <w:rsid w:val="00CC75E0"/>
    <w:rsid w:val="00CD1232"/>
    <w:rsid w:val="00CD1494"/>
    <w:rsid w:val="00CD19EA"/>
    <w:rsid w:val="00CD3645"/>
    <w:rsid w:val="00CD4877"/>
    <w:rsid w:val="00CD4D52"/>
    <w:rsid w:val="00CD59AB"/>
    <w:rsid w:val="00CD5CF6"/>
    <w:rsid w:val="00CD6FCD"/>
    <w:rsid w:val="00CD73F0"/>
    <w:rsid w:val="00CD740D"/>
    <w:rsid w:val="00CD78F1"/>
    <w:rsid w:val="00CE0563"/>
    <w:rsid w:val="00CE0D28"/>
    <w:rsid w:val="00CE0E95"/>
    <w:rsid w:val="00CE1102"/>
    <w:rsid w:val="00CE273F"/>
    <w:rsid w:val="00CE2818"/>
    <w:rsid w:val="00CE2C25"/>
    <w:rsid w:val="00CE36BD"/>
    <w:rsid w:val="00CE504E"/>
    <w:rsid w:val="00CE514B"/>
    <w:rsid w:val="00CE6EEC"/>
    <w:rsid w:val="00CF0E67"/>
    <w:rsid w:val="00CF1433"/>
    <w:rsid w:val="00CF179B"/>
    <w:rsid w:val="00CF2C45"/>
    <w:rsid w:val="00CF4A54"/>
    <w:rsid w:val="00CF5152"/>
    <w:rsid w:val="00CF571F"/>
    <w:rsid w:val="00CF5956"/>
    <w:rsid w:val="00CF6061"/>
    <w:rsid w:val="00CF66A7"/>
    <w:rsid w:val="00CF6FFA"/>
    <w:rsid w:val="00CF7BDD"/>
    <w:rsid w:val="00D0043B"/>
    <w:rsid w:val="00D00F02"/>
    <w:rsid w:val="00D0167B"/>
    <w:rsid w:val="00D01DD3"/>
    <w:rsid w:val="00D02C6B"/>
    <w:rsid w:val="00D0329E"/>
    <w:rsid w:val="00D03856"/>
    <w:rsid w:val="00D04A31"/>
    <w:rsid w:val="00D04A8D"/>
    <w:rsid w:val="00D070F6"/>
    <w:rsid w:val="00D07927"/>
    <w:rsid w:val="00D07A48"/>
    <w:rsid w:val="00D10B24"/>
    <w:rsid w:val="00D10CA4"/>
    <w:rsid w:val="00D11BB3"/>
    <w:rsid w:val="00D11F28"/>
    <w:rsid w:val="00D142DC"/>
    <w:rsid w:val="00D14717"/>
    <w:rsid w:val="00D1509F"/>
    <w:rsid w:val="00D156AF"/>
    <w:rsid w:val="00D17D23"/>
    <w:rsid w:val="00D2091D"/>
    <w:rsid w:val="00D20A36"/>
    <w:rsid w:val="00D20EA6"/>
    <w:rsid w:val="00D2142C"/>
    <w:rsid w:val="00D21643"/>
    <w:rsid w:val="00D22820"/>
    <w:rsid w:val="00D23C59"/>
    <w:rsid w:val="00D24171"/>
    <w:rsid w:val="00D24C59"/>
    <w:rsid w:val="00D2577B"/>
    <w:rsid w:val="00D25BFC"/>
    <w:rsid w:val="00D25CB2"/>
    <w:rsid w:val="00D2633B"/>
    <w:rsid w:val="00D26345"/>
    <w:rsid w:val="00D26790"/>
    <w:rsid w:val="00D26BE0"/>
    <w:rsid w:val="00D26F04"/>
    <w:rsid w:val="00D3012D"/>
    <w:rsid w:val="00D31ED9"/>
    <w:rsid w:val="00D328C1"/>
    <w:rsid w:val="00D32DAD"/>
    <w:rsid w:val="00D34479"/>
    <w:rsid w:val="00D3544A"/>
    <w:rsid w:val="00D35D02"/>
    <w:rsid w:val="00D363A0"/>
    <w:rsid w:val="00D369D0"/>
    <w:rsid w:val="00D36C93"/>
    <w:rsid w:val="00D377C9"/>
    <w:rsid w:val="00D37E3E"/>
    <w:rsid w:val="00D40D9B"/>
    <w:rsid w:val="00D43AA1"/>
    <w:rsid w:val="00D4402E"/>
    <w:rsid w:val="00D44E5D"/>
    <w:rsid w:val="00D45285"/>
    <w:rsid w:val="00D473A5"/>
    <w:rsid w:val="00D50B0A"/>
    <w:rsid w:val="00D50CEF"/>
    <w:rsid w:val="00D510F7"/>
    <w:rsid w:val="00D51480"/>
    <w:rsid w:val="00D52796"/>
    <w:rsid w:val="00D529EB"/>
    <w:rsid w:val="00D53034"/>
    <w:rsid w:val="00D534B2"/>
    <w:rsid w:val="00D54057"/>
    <w:rsid w:val="00D55187"/>
    <w:rsid w:val="00D5521D"/>
    <w:rsid w:val="00D553CA"/>
    <w:rsid w:val="00D556F7"/>
    <w:rsid w:val="00D566FA"/>
    <w:rsid w:val="00D56A67"/>
    <w:rsid w:val="00D575D6"/>
    <w:rsid w:val="00D57F55"/>
    <w:rsid w:val="00D6069C"/>
    <w:rsid w:val="00D60839"/>
    <w:rsid w:val="00D613EB"/>
    <w:rsid w:val="00D61C3D"/>
    <w:rsid w:val="00D625B5"/>
    <w:rsid w:val="00D6553D"/>
    <w:rsid w:val="00D6653F"/>
    <w:rsid w:val="00D66B66"/>
    <w:rsid w:val="00D67481"/>
    <w:rsid w:val="00D6749A"/>
    <w:rsid w:val="00D67918"/>
    <w:rsid w:val="00D67B80"/>
    <w:rsid w:val="00D71DAA"/>
    <w:rsid w:val="00D7228E"/>
    <w:rsid w:val="00D72348"/>
    <w:rsid w:val="00D7357E"/>
    <w:rsid w:val="00D7793C"/>
    <w:rsid w:val="00D77AB8"/>
    <w:rsid w:val="00D80FB0"/>
    <w:rsid w:val="00D81F76"/>
    <w:rsid w:val="00D82598"/>
    <w:rsid w:val="00D82E7E"/>
    <w:rsid w:val="00D833B2"/>
    <w:rsid w:val="00D90631"/>
    <w:rsid w:val="00D9069E"/>
    <w:rsid w:val="00D90B3E"/>
    <w:rsid w:val="00D93C70"/>
    <w:rsid w:val="00D959A1"/>
    <w:rsid w:val="00D9606B"/>
    <w:rsid w:val="00D96970"/>
    <w:rsid w:val="00D969E1"/>
    <w:rsid w:val="00D97D0C"/>
    <w:rsid w:val="00DA09F5"/>
    <w:rsid w:val="00DA1734"/>
    <w:rsid w:val="00DA1D8E"/>
    <w:rsid w:val="00DA3746"/>
    <w:rsid w:val="00DA44F0"/>
    <w:rsid w:val="00DA4725"/>
    <w:rsid w:val="00DA5656"/>
    <w:rsid w:val="00DA643A"/>
    <w:rsid w:val="00DB022B"/>
    <w:rsid w:val="00DB0500"/>
    <w:rsid w:val="00DB23C7"/>
    <w:rsid w:val="00DB23D4"/>
    <w:rsid w:val="00DB2E2C"/>
    <w:rsid w:val="00DB3E03"/>
    <w:rsid w:val="00DB3F99"/>
    <w:rsid w:val="00DB4275"/>
    <w:rsid w:val="00DB4785"/>
    <w:rsid w:val="00DB5B3F"/>
    <w:rsid w:val="00DC1806"/>
    <w:rsid w:val="00DC1EB8"/>
    <w:rsid w:val="00DC3B1A"/>
    <w:rsid w:val="00DC4014"/>
    <w:rsid w:val="00DC4232"/>
    <w:rsid w:val="00DC5DC7"/>
    <w:rsid w:val="00DC5DD8"/>
    <w:rsid w:val="00DC6147"/>
    <w:rsid w:val="00DC71F5"/>
    <w:rsid w:val="00DD20C5"/>
    <w:rsid w:val="00DD3595"/>
    <w:rsid w:val="00DD3909"/>
    <w:rsid w:val="00DD3AD4"/>
    <w:rsid w:val="00DD44DA"/>
    <w:rsid w:val="00DD6DC4"/>
    <w:rsid w:val="00DE2C0F"/>
    <w:rsid w:val="00DE448E"/>
    <w:rsid w:val="00DE5928"/>
    <w:rsid w:val="00DE5B0A"/>
    <w:rsid w:val="00DE5EB2"/>
    <w:rsid w:val="00DE6DE7"/>
    <w:rsid w:val="00DF13B5"/>
    <w:rsid w:val="00DF1797"/>
    <w:rsid w:val="00DF1A09"/>
    <w:rsid w:val="00DF1B50"/>
    <w:rsid w:val="00DF26BE"/>
    <w:rsid w:val="00DF3587"/>
    <w:rsid w:val="00DF3D6F"/>
    <w:rsid w:val="00DF3E80"/>
    <w:rsid w:val="00DF4328"/>
    <w:rsid w:val="00DF4513"/>
    <w:rsid w:val="00DF4AC0"/>
    <w:rsid w:val="00DF4BE8"/>
    <w:rsid w:val="00DF791D"/>
    <w:rsid w:val="00DF7A76"/>
    <w:rsid w:val="00E00536"/>
    <w:rsid w:val="00E01439"/>
    <w:rsid w:val="00E029E4"/>
    <w:rsid w:val="00E04550"/>
    <w:rsid w:val="00E05191"/>
    <w:rsid w:val="00E0573A"/>
    <w:rsid w:val="00E057E0"/>
    <w:rsid w:val="00E0584A"/>
    <w:rsid w:val="00E05C8C"/>
    <w:rsid w:val="00E06042"/>
    <w:rsid w:val="00E064A1"/>
    <w:rsid w:val="00E072C7"/>
    <w:rsid w:val="00E07699"/>
    <w:rsid w:val="00E07C0C"/>
    <w:rsid w:val="00E07C6B"/>
    <w:rsid w:val="00E07DBA"/>
    <w:rsid w:val="00E11CFD"/>
    <w:rsid w:val="00E12D03"/>
    <w:rsid w:val="00E12D29"/>
    <w:rsid w:val="00E12D55"/>
    <w:rsid w:val="00E13DFF"/>
    <w:rsid w:val="00E159E3"/>
    <w:rsid w:val="00E159E9"/>
    <w:rsid w:val="00E15B4A"/>
    <w:rsid w:val="00E1665D"/>
    <w:rsid w:val="00E17A4A"/>
    <w:rsid w:val="00E17DBE"/>
    <w:rsid w:val="00E20197"/>
    <w:rsid w:val="00E2073D"/>
    <w:rsid w:val="00E22A45"/>
    <w:rsid w:val="00E23579"/>
    <w:rsid w:val="00E23AE8"/>
    <w:rsid w:val="00E266DB"/>
    <w:rsid w:val="00E2685E"/>
    <w:rsid w:val="00E268F4"/>
    <w:rsid w:val="00E27675"/>
    <w:rsid w:val="00E30FD8"/>
    <w:rsid w:val="00E30FEB"/>
    <w:rsid w:val="00E31C26"/>
    <w:rsid w:val="00E31F14"/>
    <w:rsid w:val="00E32183"/>
    <w:rsid w:val="00E3394D"/>
    <w:rsid w:val="00E34FF9"/>
    <w:rsid w:val="00E3510D"/>
    <w:rsid w:val="00E37632"/>
    <w:rsid w:val="00E4021B"/>
    <w:rsid w:val="00E43736"/>
    <w:rsid w:val="00E43858"/>
    <w:rsid w:val="00E44093"/>
    <w:rsid w:val="00E44906"/>
    <w:rsid w:val="00E44A81"/>
    <w:rsid w:val="00E45F9F"/>
    <w:rsid w:val="00E47392"/>
    <w:rsid w:val="00E5085E"/>
    <w:rsid w:val="00E51F0E"/>
    <w:rsid w:val="00E5232F"/>
    <w:rsid w:val="00E53422"/>
    <w:rsid w:val="00E54B21"/>
    <w:rsid w:val="00E54C85"/>
    <w:rsid w:val="00E55454"/>
    <w:rsid w:val="00E557CC"/>
    <w:rsid w:val="00E5599D"/>
    <w:rsid w:val="00E5691E"/>
    <w:rsid w:val="00E609BF"/>
    <w:rsid w:val="00E60B9A"/>
    <w:rsid w:val="00E61F9C"/>
    <w:rsid w:val="00E62936"/>
    <w:rsid w:val="00E675E4"/>
    <w:rsid w:val="00E67B48"/>
    <w:rsid w:val="00E70D82"/>
    <w:rsid w:val="00E73AEE"/>
    <w:rsid w:val="00E742AD"/>
    <w:rsid w:val="00E74512"/>
    <w:rsid w:val="00E7542B"/>
    <w:rsid w:val="00E75B1D"/>
    <w:rsid w:val="00E760A4"/>
    <w:rsid w:val="00E76DFE"/>
    <w:rsid w:val="00E7772D"/>
    <w:rsid w:val="00E7795D"/>
    <w:rsid w:val="00E77BB7"/>
    <w:rsid w:val="00E81CF3"/>
    <w:rsid w:val="00E82D3E"/>
    <w:rsid w:val="00E82EC0"/>
    <w:rsid w:val="00E833CC"/>
    <w:rsid w:val="00E83708"/>
    <w:rsid w:val="00E8467C"/>
    <w:rsid w:val="00E85C73"/>
    <w:rsid w:val="00E86502"/>
    <w:rsid w:val="00E86680"/>
    <w:rsid w:val="00E8792A"/>
    <w:rsid w:val="00E87EC2"/>
    <w:rsid w:val="00E900CD"/>
    <w:rsid w:val="00E90A77"/>
    <w:rsid w:val="00E91F5A"/>
    <w:rsid w:val="00E931E5"/>
    <w:rsid w:val="00E936F0"/>
    <w:rsid w:val="00E94AE8"/>
    <w:rsid w:val="00E94F14"/>
    <w:rsid w:val="00E958AC"/>
    <w:rsid w:val="00E96B25"/>
    <w:rsid w:val="00E976F8"/>
    <w:rsid w:val="00EA033F"/>
    <w:rsid w:val="00EA078C"/>
    <w:rsid w:val="00EA3013"/>
    <w:rsid w:val="00EA38FC"/>
    <w:rsid w:val="00EA437A"/>
    <w:rsid w:val="00EA5D26"/>
    <w:rsid w:val="00EA70A3"/>
    <w:rsid w:val="00EA7BE9"/>
    <w:rsid w:val="00EB0985"/>
    <w:rsid w:val="00EB13AD"/>
    <w:rsid w:val="00EB19C7"/>
    <w:rsid w:val="00EB3515"/>
    <w:rsid w:val="00EB387A"/>
    <w:rsid w:val="00EB4043"/>
    <w:rsid w:val="00EB4200"/>
    <w:rsid w:val="00EB474E"/>
    <w:rsid w:val="00EB4FD6"/>
    <w:rsid w:val="00EB62B4"/>
    <w:rsid w:val="00EC0A56"/>
    <w:rsid w:val="00EC0FB9"/>
    <w:rsid w:val="00EC13DD"/>
    <w:rsid w:val="00EC1537"/>
    <w:rsid w:val="00EC16C4"/>
    <w:rsid w:val="00EC258A"/>
    <w:rsid w:val="00EC4990"/>
    <w:rsid w:val="00EC4C0D"/>
    <w:rsid w:val="00EC50A0"/>
    <w:rsid w:val="00EC5425"/>
    <w:rsid w:val="00EC5D8C"/>
    <w:rsid w:val="00EC7282"/>
    <w:rsid w:val="00EC7ADF"/>
    <w:rsid w:val="00ED000F"/>
    <w:rsid w:val="00ED00D2"/>
    <w:rsid w:val="00ED2103"/>
    <w:rsid w:val="00ED38AA"/>
    <w:rsid w:val="00ED4E06"/>
    <w:rsid w:val="00ED7895"/>
    <w:rsid w:val="00EE01B2"/>
    <w:rsid w:val="00EE2124"/>
    <w:rsid w:val="00EE2795"/>
    <w:rsid w:val="00EE32C2"/>
    <w:rsid w:val="00EE4F56"/>
    <w:rsid w:val="00EE5BF2"/>
    <w:rsid w:val="00EE689E"/>
    <w:rsid w:val="00EE6E1E"/>
    <w:rsid w:val="00EE75C6"/>
    <w:rsid w:val="00EF5336"/>
    <w:rsid w:val="00EF5BF0"/>
    <w:rsid w:val="00EF5D77"/>
    <w:rsid w:val="00EF6078"/>
    <w:rsid w:val="00EF78CA"/>
    <w:rsid w:val="00EF7911"/>
    <w:rsid w:val="00EF7B75"/>
    <w:rsid w:val="00F0035B"/>
    <w:rsid w:val="00F01494"/>
    <w:rsid w:val="00F01C30"/>
    <w:rsid w:val="00F0254E"/>
    <w:rsid w:val="00F0393E"/>
    <w:rsid w:val="00F043FF"/>
    <w:rsid w:val="00F119C6"/>
    <w:rsid w:val="00F120B6"/>
    <w:rsid w:val="00F15D2A"/>
    <w:rsid w:val="00F16103"/>
    <w:rsid w:val="00F16292"/>
    <w:rsid w:val="00F17814"/>
    <w:rsid w:val="00F17F82"/>
    <w:rsid w:val="00F21B76"/>
    <w:rsid w:val="00F240ED"/>
    <w:rsid w:val="00F241CF"/>
    <w:rsid w:val="00F24472"/>
    <w:rsid w:val="00F24BE5"/>
    <w:rsid w:val="00F25FCA"/>
    <w:rsid w:val="00F2639A"/>
    <w:rsid w:val="00F2699E"/>
    <w:rsid w:val="00F270F1"/>
    <w:rsid w:val="00F271A9"/>
    <w:rsid w:val="00F30474"/>
    <w:rsid w:val="00F3184C"/>
    <w:rsid w:val="00F31BBB"/>
    <w:rsid w:val="00F31CDB"/>
    <w:rsid w:val="00F31E96"/>
    <w:rsid w:val="00F324B4"/>
    <w:rsid w:val="00F32B6A"/>
    <w:rsid w:val="00F32CA1"/>
    <w:rsid w:val="00F33287"/>
    <w:rsid w:val="00F3387B"/>
    <w:rsid w:val="00F349F2"/>
    <w:rsid w:val="00F34ED4"/>
    <w:rsid w:val="00F35151"/>
    <w:rsid w:val="00F3556C"/>
    <w:rsid w:val="00F36B00"/>
    <w:rsid w:val="00F37256"/>
    <w:rsid w:val="00F373A7"/>
    <w:rsid w:val="00F423AD"/>
    <w:rsid w:val="00F42512"/>
    <w:rsid w:val="00F4255B"/>
    <w:rsid w:val="00F43511"/>
    <w:rsid w:val="00F43AA6"/>
    <w:rsid w:val="00F43C16"/>
    <w:rsid w:val="00F43F91"/>
    <w:rsid w:val="00F4684C"/>
    <w:rsid w:val="00F5071F"/>
    <w:rsid w:val="00F50805"/>
    <w:rsid w:val="00F51094"/>
    <w:rsid w:val="00F51B90"/>
    <w:rsid w:val="00F533C0"/>
    <w:rsid w:val="00F53716"/>
    <w:rsid w:val="00F53C79"/>
    <w:rsid w:val="00F54C79"/>
    <w:rsid w:val="00F558D0"/>
    <w:rsid w:val="00F57813"/>
    <w:rsid w:val="00F57BEA"/>
    <w:rsid w:val="00F60E55"/>
    <w:rsid w:val="00F6370E"/>
    <w:rsid w:val="00F64255"/>
    <w:rsid w:val="00F6443E"/>
    <w:rsid w:val="00F6671F"/>
    <w:rsid w:val="00F66936"/>
    <w:rsid w:val="00F66D72"/>
    <w:rsid w:val="00F66D91"/>
    <w:rsid w:val="00F672E4"/>
    <w:rsid w:val="00F678D1"/>
    <w:rsid w:val="00F703C5"/>
    <w:rsid w:val="00F7071A"/>
    <w:rsid w:val="00F71460"/>
    <w:rsid w:val="00F723E5"/>
    <w:rsid w:val="00F737A7"/>
    <w:rsid w:val="00F7419B"/>
    <w:rsid w:val="00F77029"/>
    <w:rsid w:val="00F778A5"/>
    <w:rsid w:val="00F77DDF"/>
    <w:rsid w:val="00F8170C"/>
    <w:rsid w:val="00F826FC"/>
    <w:rsid w:val="00F829E6"/>
    <w:rsid w:val="00F843C2"/>
    <w:rsid w:val="00F853ED"/>
    <w:rsid w:val="00F85768"/>
    <w:rsid w:val="00F86983"/>
    <w:rsid w:val="00F8727E"/>
    <w:rsid w:val="00F908CE"/>
    <w:rsid w:val="00F91165"/>
    <w:rsid w:val="00F92985"/>
    <w:rsid w:val="00F93D7C"/>
    <w:rsid w:val="00F93F0E"/>
    <w:rsid w:val="00F9428D"/>
    <w:rsid w:val="00F94FDE"/>
    <w:rsid w:val="00F95652"/>
    <w:rsid w:val="00F96598"/>
    <w:rsid w:val="00F96870"/>
    <w:rsid w:val="00F96D52"/>
    <w:rsid w:val="00FA0FB0"/>
    <w:rsid w:val="00FA13D1"/>
    <w:rsid w:val="00FA13D6"/>
    <w:rsid w:val="00FA1C38"/>
    <w:rsid w:val="00FA1F8C"/>
    <w:rsid w:val="00FA2029"/>
    <w:rsid w:val="00FA22D3"/>
    <w:rsid w:val="00FA2DE4"/>
    <w:rsid w:val="00FA2EA5"/>
    <w:rsid w:val="00FA3372"/>
    <w:rsid w:val="00FA3382"/>
    <w:rsid w:val="00FA387C"/>
    <w:rsid w:val="00FA4350"/>
    <w:rsid w:val="00FA48D4"/>
    <w:rsid w:val="00FA51DF"/>
    <w:rsid w:val="00FA62CA"/>
    <w:rsid w:val="00FB112F"/>
    <w:rsid w:val="00FB26D7"/>
    <w:rsid w:val="00FB2C0E"/>
    <w:rsid w:val="00FB4D47"/>
    <w:rsid w:val="00FB4FD3"/>
    <w:rsid w:val="00FB648A"/>
    <w:rsid w:val="00FB6514"/>
    <w:rsid w:val="00FC044A"/>
    <w:rsid w:val="00FC0B37"/>
    <w:rsid w:val="00FC17E8"/>
    <w:rsid w:val="00FC21B7"/>
    <w:rsid w:val="00FC372F"/>
    <w:rsid w:val="00FC3F9E"/>
    <w:rsid w:val="00FC5116"/>
    <w:rsid w:val="00FC6BCA"/>
    <w:rsid w:val="00FC7064"/>
    <w:rsid w:val="00FC72FD"/>
    <w:rsid w:val="00FC7FE3"/>
    <w:rsid w:val="00FD0F94"/>
    <w:rsid w:val="00FD13C6"/>
    <w:rsid w:val="00FD1912"/>
    <w:rsid w:val="00FD1C81"/>
    <w:rsid w:val="00FD24C3"/>
    <w:rsid w:val="00FD26B8"/>
    <w:rsid w:val="00FD4C19"/>
    <w:rsid w:val="00FD5C03"/>
    <w:rsid w:val="00FD63AD"/>
    <w:rsid w:val="00FD77BE"/>
    <w:rsid w:val="00FD7A93"/>
    <w:rsid w:val="00FE0915"/>
    <w:rsid w:val="00FE6046"/>
    <w:rsid w:val="00FE7AC3"/>
    <w:rsid w:val="00FF056B"/>
    <w:rsid w:val="00FF1212"/>
    <w:rsid w:val="00FF1BB5"/>
    <w:rsid w:val="00FF237E"/>
    <w:rsid w:val="00FF3374"/>
    <w:rsid w:val="00FF3C21"/>
    <w:rsid w:val="00FF43A7"/>
    <w:rsid w:val="00FF63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EF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80">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2E"/>
    <w:rPr>
      <w:sz w:val="28"/>
      <w:szCs w:val="28"/>
      <w:lang w:val="en-US" w:eastAsia="en-US"/>
    </w:rPr>
  </w:style>
  <w:style w:type="paragraph" w:styleId="Heading1">
    <w:name w:val="heading 1"/>
    <w:basedOn w:val="Normal"/>
    <w:next w:val="Normal"/>
    <w:link w:val="Heading1Char"/>
    <w:uiPriority w:val="99"/>
    <w:qFormat/>
    <w:rsid w:val="0060511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1E362E"/>
    <w:pPr>
      <w:keepNext/>
      <w:spacing w:after="120"/>
      <w:jc w:val="center"/>
      <w:outlineLvl w:val="1"/>
    </w:pPr>
    <w:rPr>
      <w:b/>
      <w:bCs/>
    </w:rPr>
  </w:style>
  <w:style w:type="paragraph" w:styleId="Heading3">
    <w:name w:val="heading 3"/>
    <w:basedOn w:val="Normal"/>
    <w:next w:val="Normal"/>
    <w:qFormat/>
    <w:rsid w:val="001E362E"/>
    <w:pPr>
      <w:keepNext/>
      <w:jc w:val="both"/>
      <w:outlineLvl w:val="2"/>
    </w:pPr>
    <w:rPr>
      <w:b/>
      <w:sz w:val="26"/>
      <w:szCs w:val="20"/>
    </w:rPr>
  </w:style>
  <w:style w:type="paragraph" w:styleId="Heading7">
    <w:name w:val="heading 7"/>
    <w:basedOn w:val="Normal"/>
    <w:next w:val="Normal"/>
    <w:qFormat/>
    <w:rsid w:val="001E362E"/>
    <w:pPr>
      <w:keepNext/>
      <w:jc w:val="center"/>
      <w:outlineLvl w:val="6"/>
    </w:pPr>
    <w:rPr>
      <w:b/>
      <w:bCs/>
      <w:sz w:val="30"/>
      <w:szCs w:val="20"/>
    </w:rPr>
  </w:style>
  <w:style w:type="paragraph" w:styleId="Heading8">
    <w:name w:val="heading 8"/>
    <w:basedOn w:val="Normal"/>
    <w:next w:val="Normal"/>
    <w:qFormat/>
    <w:rsid w:val="001E362E"/>
    <w:pPr>
      <w:keepNext/>
      <w:jc w:val="center"/>
      <w:outlineLvl w:val="7"/>
    </w:pPr>
    <w:rPr>
      <w:b/>
      <w:bCs/>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62E"/>
    <w:pPr>
      <w:spacing w:after="120"/>
      <w:ind w:firstLine="720"/>
      <w:jc w:val="both"/>
    </w:pPr>
    <w:rPr>
      <w:szCs w:val="24"/>
    </w:rPr>
  </w:style>
  <w:style w:type="paragraph" w:styleId="Footer">
    <w:name w:val="footer"/>
    <w:basedOn w:val="Normal"/>
    <w:link w:val="FooterChar"/>
    <w:uiPriority w:val="99"/>
    <w:rsid w:val="001E362E"/>
    <w:pPr>
      <w:tabs>
        <w:tab w:val="center" w:pos="4320"/>
        <w:tab w:val="right" w:pos="8640"/>
      </w:tabs>
    </w:pPr>
    <w:rPr>
      <w:sz w:val="24"/>
      <w:szCs w:val="24"/>
    </w:rPr>
  </w:style>
  <w:style w:type="character" w:styleId="PageNumber">
    <w:name w:val="page number"/>
    <w:basedOn w:val="DefaultParagraphFont"/>
    <w:rsid w:val="001E362E"/>
  </w:style>
  <w:style w:type="paragraph" w:styleId="BodyText">
    <w:name w:val="Body Text"/>
    <w:basedOn w:val="Normal"/>
    <w:link w:val="BodyTextChar"/>
    <w:rsid w:val="001E362E"/>
    <w:pPr>
      <w:spacing w:after="120"/>
    </w:pPr>
  </w:style>
  <w:style w:type="character" w:customStyle="1" w:styleId="BodyTextChar">
    <w:name w:val="Body Text Char"/>
    <w:link w:val="BodyText"/>
    <w:rsid w:val="001E362E"/>
    <w:rPr>
      <w:sz w:val="28"/>
      <w:szCs w:val="28"/>
      <w:lang w:val="en-US" w:eastAsia="en-US" w:bidi="ar-SA"/>
    </w:rPr>
  </w:style>
  <w:style w:type="paragraph" w:styleId="Header">
    <w:name w:val="header"/>
    <w:basedOn w:val="Normal"/>
    <w:link w:val="HeaderChar"/>
    <w:rsid w:val="001E362E"/>
    <w:pPr>
      <w:tabs>
        <w:tab w:val="center" w:pos="4320"/>
        <w:tab w:val="right" w:pos="8640"/>
      </w:tabs>
    </w:pPr>
  </w:style>
  <w:style w:type="character" w:customStyle="1" w:styleId="FooterChar">
    <w:name w:val="Footer Char"/>
    <w:link w:val="Footer"/>
    <w:uiPriority w:val="99"/>
    <w:rsid w:val="001E362E"/>
    <w:rPr>
      <w:sz w:val="24"/>
      <w:szCs w:val="24"/>
      <w:lang w:val="en-US" w:eastAsia="en-US" w:bidi="ar-SA"/>
    </w:rPr>
  </w:style>
  <w:style w:type="character" w:customStyle="1" w:styleId="HeaderChar">
    <w:name w:val="Header Char"/>
    <w:link w:val="Header"/>
    <w:rsid w:val="001E362E"/>
    <w:rPr>
      <w:sz w:val="28"/>
      <w:szCs w:val="28"/>
      <w:lang w:val="en-US" w:eastAsia="en-US" w:bidi="ar-SA"/>
    </w:rPr>
  </w:style>
  <w:style w:type="character" w:customStyle="1" w:styleId="apple-converted-space">
    <w:name w:val="apple-converted-space"/>
    <w:basedOn w:val="DefaultParagraphFont"/>
    <w:rsid w:val="001E362E"/>
  </w:style>
  <w:style w:type="paragraph" w:customStyle="1" w:styleId="CharCharCharCharCharChar">
    <w:name w:val="Char Char Char Char Char Char"/>
    <w:autoRedefine/>
    <w:rsid w:val="00D0329E"/>
    <w:pPr>
      <w:tabs>
        <w:tab w:val="left" w:pos="1152"/>
      </w:tabs>
      <w:spacing w:before="120" w:after="120" w:line="312" w:lineRule="auto"/>
    </w:pPr>
    <w:rPr>
      <w:rFonts w:ascii="Arial" w:hAnsi="Arial" w:cs="Arial"/>
      <w:sz w:val="26"/>
      <w:szCs w:val="26"/>
      <w:lang w:val="en-US" w:eastAsia="en-US"/>
    </w:rPr>
  </w:style>
  <w:style w:type="character" w:styleId="Strong">
    <w:name w:val="Strong"/>
    <w:uiPriority w:val="22"/>
    <w:qFormat/>
    <w:rsid w:val="00BB0097"/>
    <w:rPr>
      <w:b/>
      <w:bCs/>
    </w:rPr>
  </w:style>
  <w:style w:type="character" w:customStyle="1" w:styleId="Heading1Char">
    <w:name w:val="Heading 1 Char"/>
    <w:link w:val="Heading1"/>
    <w:uiPriority w:val="99"/>
    <w:rsid w:val="00605114"/>
    <w:rPr>
      <w:rFonts w:ascii="Cambria" w:hAnsi="Cambria"/>
      <w:b/>
      <w:bCs/>
      <w:kern w:val="32"/>
      <w:sz w:val="32"/>
      <w:szCs w:val="32"/>
    </w:rPr>
  </w:style>
  <w:style w:type="character" w:styleId="Hyperlink">
    <w:name w:val="Hyperlink"/>
    <w:uiPriority w:val="99"/>
    <w:rsid w:val="00605114"/>
    <w:rPr>
      <w:color w:val="0000FF"/>
      <w:u w:val="single"/>
    </w:rPr>
  </w:style>
  <w:style w:type="paragraph" w:styleId="FootnoteText">
    <w:name w:val="footnote text"/>
    <w:basedOn w:val="Normal"/>
    <w:link w:val="FootnoteTextChar"/>
    <w:rsid w:val="00F16292"/>
    <w:rPr>
      <w:sz w:val="20"/>
      <w:szCs w:val="20"/>
    </w:rPr>
  </w:style>
  <w:style w:type="character" w:customStyle="1" w:styleId="FootnoteTextChar">
    <w:name w:val="Footnote Text Char"/>
    <w:basedOn w:val="DefaultParagraphFont"/>
    <w:link w:val="FootnoteText"/>
    <w:rsid w:val="00F16292"/>
  </w:style>
  <w:style w:type="paragraph" w:styleId="BalloonText">
    <w:name w:val="Balloon Text"/>
    <w:basedOn w:val="Normal"/>
    <w:link w:val="BalloonTextChar"/>
    <w:rsid w:val="00297925"/>
    <w:rPr>
      <w:rFonts w:ascii="Tahoma" w:hAnsi="Tahoma"/>
      <w:sz w:val="16"/>
      <w:szCs w:val="16"/>
      <w:lang w:val="x-none" w:eastAsia="x-none"/>
    </w:rPr>
  </w:style>
  <w:style w:type="character" w:customStyle="1" w:styleId="BalloonTextChar">
    <w:name w:val="Balloon Text Char"/>
    <w:link w:val="BalloonText"/>
    <w:rsid w:val="00297925"/>
    <w:rPr>
      <w:rFonts w:ascii="Tahoma" w:hAnsi="Tahoma" w:cs="Tahoma"/>
      <w:sz w:val="16"/>
      <w:szCs w:val="16"/>
    </w:rPr>
  </w:style>
  <w:style w:type="paragraph" w:styleId="ListParagraph">
    <w:name w:val="List Paragraph"/>
    <w:basedOn w:val="Normal"/>
    <w:uiPriority w:val="34"/>
    <w:qFormat/>
    <w:rsid w:val="0044629B"/>
    <w:pPr>
      <w:ind w:left="720"/>
      <w:contextualSpacing/>
    </w:pPr>
  </w:style>
  <w:style w:type="paragraph" w:styleId="NormalWeb">
    <w:name w:val="Normal (Web)"/>
    <w:basedOn w:val="Normal"/>
    <w:link w:val="NormalWebChar"/>
    <w:uiPriority w:val="99"/>
    <w:rsid w:val="00171326"/>
    <w:pPr>
      <w:spacing w:before="100" w:beforeAutospacing="1" w:after="100" w:afterAutospacing="1"/>
    </w:pPr>
    <w:rPr>
      <w:sz w:val="24"/>
      <w:szCs w:val="24"/>
    </w:rPr>
  </w:style>
  <w:style w:type="character" w:customStyle="1" w:styleId="NormalWebChar">
    <w:name w:val="Normal (Web) Char"/>
    <w:link w:val="NormalWeb"/>
    <w:uiPriority w:val="99"/>
    <w:rsid w:val="00171326"/>
    <w:rPr>
      <w:sz w:val="24"/>
      <w:szCs w:val="24"/>
      <w:lang w:val="en-US" w:eastAsia="en-US"/>
    </w:rPr>
  </w:style>
  <w:style w:type="paragraph" w:styleId="BodyText2">
    <w:name w:val="Body Text 2"/>
    <w:basedOn w:val="Normal"/>
    <w:link w:val="BodyText2Char"/>
    <w:rsid w:val="00A41C42"/>
    <w:pPr>
      <w:spacing w:after="120" w:line="480" w:lineRule="auto"/>
    </w:pPr>
  </w:style>
  <w:style w:type="character" w:customStyle="1" w:styleId="BodyText2Char">
    <w:name w:val="Body Text 2 Char"/>
    <w:basedOn w:val="DefaultParagraphFont"/>
    <w:link w:val="BodyText2"/>
    <w:rsid w:val="00A41C42"/>
    <w:rPr>
      <w:sz w:val="28"/>
      <w:szCs w:val="28"/>
      <w:lang w:val="en-US" w:eastAsia="en-US"/>
    </w:rPr>
  </w:style>
  <w:style w:type="character" w:styleId="Emphasis">
    <w:name w:val="Emphasis"/>
    <w:qFormat/>
    <w:rsid w:val="00A41C42"/>
    <w:rPr>
      <w:rFonts w:cs="Times New Roman"/>
      <w:i/>
      <w:iCs/>
    </w:rPr>
  </w:style>
  <w:style w:type="paragraph" w:customStyle="1" w:styleId="CharChar1CharCharCharCharCharChar">
    <w:name w:val="Char Char1 Char Char Char Char Char Char"/>
    <w:basedOn w:val="Normal"/>
    <w:rsid w:val="00A41C42"/>
    <w:pPr>
      <w:spacing w:after="160" w:line="240" w:lineRule="exact"/>
    </w:pPr>
    <w:rPr>
      <w:rFonts w:ascii="Tahoma" w:eastAsia="PMingLiU" w:hAnsi="Tahoma"/>
      <w:sz w:val="20"/>
      <w:szCs w:val="20"/>
    </w:rPr>
  </w:style>
  <w:style w:type="character" w:customStyle="1" w:styleId="Bodytext0">
    <w:name w:val="Body text_"/>
    <w:link w:val="Bodytext1"/>
    <w:rsid w:val="00A41C42"/>
    <w:rPr>
      <w:sz w:val="23"/>
      <w:szCs w:val="23"/>
      <w:shd w:val="clear" w:color="auto" w:fill="FFFFFF"/>
    </w:rPr>
  </w:style>
  <w:style w:type="paragraph" w:customStyle="1" w:styleId="Bodytext1">
    <w:name w:val="Body text1"/>
    <w:basedOn w:val="Normal"/>
    <w:link w:val="Bodytext0"/>
    <w:rsid w:val="00A41C42"/>
    <w:pPr>
      <w:widowControl w:val="0"/>
      <w:shd w:val="clear" w:color="auto" w:fill="FFFFFF"/>
      <w:spacing w:line="283" w:lineRule="exact"/>
    </w:pPr>
    <w:rPr>
      <w:sz w:val="23"/>
      <w:szCs w:val="23"/>
      <w:shd w:val="clear" w:color="auto" w:fill="FFFFFF"/>
      <w:lang w:val="vi-VN" w:eastAsia="vi-VN"/>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A41C42"/>
    <w:pPr>
      <w:spacing w:after="160" w:line="240" w:lineRule="exact"/>
    </w:pPr>
    <w:rPr>
      <w:rFonts w:ascii="Tahoma" w:eastAsia="PMingLiU" w:hAnsi="Tahoma"/>
      <w:sz w:val="20"/>
      <w:szCs w:val="20"/>
    </w:rPr>
  </w:style>
  <w:style w:type="paragraph" w:customStyle="1" w:styleId="Normal13pt">
    <w:name w:val="Normal + 13 pt"/>
    <w:aliases w:val="Not Bold,Condensed by  0.2 pt"/>
    <w:basedOn w:val="Normal"/>
    <w:rsid w:val="00A41C42"/>
    <w:pPr>
      <w:spacing w:before="120" w:after="120"/>
      <w:ind w:firstLine="720"/>
      <w:jc w:val="both"/>
    </w:pPr>
    <w:rPr>
      <w:spacing w:val="-4"/>
      <w:sz w:val="26"/>
      <w:szCs w:val="26"/>
    </w:rPr>
  </w:style>
  <w:style w:type="paragraph" w:styleId="NoSpacing">
    <w:name w:val="No Spacing"/>
    <w:uiPriority w:val="1"/>
    <w:qFormat/>
    <w:rsid w:val="008F7D95"/>
    <w:rPr>
      <w:rFonts w:eastAsia="Calibri"/>
      <w:sz w:val="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0152">
      <w:bodyDiv w:val="1"/>
      <w:marLeft w:val="0"/>
      <w:marRight w:val="0"/>
      <w:marTop w:val="0"/>
      <w:marBottom w:val="0"/>
      <w:divBdr>
        <w:top w:val="none" w:sz="0" w:space="0" w:color="auto"/>
        <w:left w:val="none" w:sz="0" w:space="0" w:color="auto"/>
        <w:bottom w:val="none" w:sz="0" w:space="0" w:color="auto"/>
        <w:right w:val="none" w:sz="0" w:space="0" w:color="auto"/>
      </w:divBdr>
    </w:div>
    <w:div w:id="369500175">
      <w:bodyDiv w:val="1"/>
      <w:marLeft w:val="0"/>
      <w:marRight w:val="0"/>
      <w:marTop w:val="0"/>
      <w:marBottom w:val="0"/>
      <w:divBdr>
        <w:top w:val="none" w:sz="0" w:space="0" w:color="auto"/>
        <w:left w:val="none" w:sz="0" w:space="0" w:color="auto"/>
        <w:bottom w:val="none" w:sz="0" w:space="0" w:color="auto"/>
        <w:right w:val="none" w:sz="0" w:space="0" w:color="auto"/>
      </w:divBdr>
    </w:div>
    <w:div w:id="433211813">
      <w:bodyDiv w:val="1"/>
      <w:marLeft w:val="0"/>
      <w:marRight w:val="0"/>
      <w:marTop w:val="0"/>
      <w:marBottom w:val="0"/>
      <w:divBdr>
        <w:top w:val="none" w:sz="0" w:space="0" w:color="auto"/>
        <w:left w:val="none" w:sz="0" w:space="0" w:color="auto"/>
        <w:bottom w:val="none" w:sz="0" w:space="0" w:color="auto"/>
        <w:right w:val="none" w:sz="0" w:space="0" w:color="auto"/>
      </w:divBdr>
    </w:div>
    <w:div w:id="517231745">
      <w:bodyDiv w:val="1"/>
      <w:marLeft w:val="0"/>
      <w:marRight w:val="0"/>
      <w:marTop w:val="0"/>
      <w:marBottom w:val="0"/>
      <w:divBdr>
        <w:top w:val="none" w:sz="0" w:space="0" w:color="auto"/>
        <w:left w:val="none" w:sz="0" w:space="0" w:color="auto"/>
        <w:bottom w:val="none" w:sz="0" w:space="0" w:color="auto"/>
        <w:right w:val="none" w:sz="0" w:space="0" w:color="auto"/>
      </w:divBdr>
    </w:div>
    <w:div w:id="583414772">
      <w:bodyDiv w:val="1"/>
      <w:marLeft w:val="0"/>
      <w:marRight w:val="0"/>
      <w:marTop w:val="0"/>
      <w:marBottom w:val="0"/>
      <w:divBdr>
        <w:top w:val="none" w:sz="0" w:space="0" w:color="auto"/>
        <w:left w:val="none" w:sz="0" w:space="0" w:color="auto"/>
        <w:bottom w:val="none" w:sz="0" w:space="0" w:color="auto"/>
        <w:right w:val="none" w:sz="0" w:space="0" w:color="auto"/>
      </w:divBdr>
    </w:div>
    <w:div w:id="747650571">
      <w:bodyDiv w:val="1"/>
      <w:marLeft w:val="0"/>
      <w:marRight w:val="0"/>
      <w:marTop w:val="0"/>
      <w:marBottom w:val="0"/>
      <w:divBdr>
        <w:top w:val="none" w:sz="0" w:space="0" w:color="auto"/>
        <w:left w:val="none" w:sz="0" w:space="0" w:color="auto"/>
        <w:bottom w:val="none" w:sz="0" w:space="0" w:color="auto"/>
        <w:right w:val="none" w:sz="0" w:space="0" w:color="auto"/>
      </w:divBdr>
    </w:div>
    <w:div w:id="930966961">
      <w:bodyDiv w:val="1"/>
      <w:marLeft w:val="0"/>
      <w:marRight w:val="0"/>
      <w:marTop w:val="0"/>
      <w:marBottom w:val="0"/>
      <w:divBdr>
        <w:top w:val="none" w:sz="0" w:space="0" w:color="auto"/>
        <w:left w:val="none" w:sz="0" w:space="0" w:color="auto"/>
        <w:bottom w:val="none" w:sz="0" w:space="0" w:color="auto"/>
        <w:right w:val="none" w:sz="0" w:space="0" w:color="auto"/>
      </w:divBdr>
    </w:div>
    <w:div w:id="1149831996">
      <w:bodyDiv w:val="1"/>
      <w:marLeft w:val="0"/>
      <w:marRight w:val="0"/>
      <w:marTop w:val="0"/>
      <w:marBottom w:val="0"/>
      <w:divBdr>
        <w:top w:val="none" w:sz="0" w:space="0" w:color="auto"/>
        <w:left w:val="none" w:sz="0" w:space="0" w:color="auto"/>
        <w:bottom w:val="none" w:sz="0" w:space="0" w:color="auto"/>
        <w:right w:val="none" w:sz="0" w:space="0" w:color="auto"/>
      </w:divBdr>
    </w:div>
    <w:div w:id="1329140017">
      <w:bodyDiv w:val="1"/>
      <w:marLeft w:val="0"/>
      <w:marRight w:val="0"/>
      <w:marTop w:val="0"/>
      <w:marBottom w:val="0"/>
      <w:divBdr>
        <w:top w:val="none" w:sz="0" w:space="0" w:color="auto"/>
        <w:left w:val="none" w:sz="0" w:space="0" w:color="auto"/>
        <w:bottom w:val="none" w:sz="0" w:space="0" w:color="auto"/>
        <w:right w:val="none" w:sz="0" w:space="0" w:color="auto"/>
      </w:divBdr>
    </w:div>
    <w:div w:id="1476485175">
      <w:bodyDiv w:val="1"/>
      <w:marLeft w:val="0"/>
      <w:marRight w:val="0"/>
      <w:marTop w:val="0"/>
      <w:marBottom w:val="0"/>
      <w:divBdr>
        <w:top w:val="none" w:sz="0" w:space="0" w:color="auto"/>
        <w:left w:val="none" w:sz="0" w:space="0" w:color="auto"/>
        <w:bottom w:val="none" w:sz="0" w:space="0" w:color="auto"/>
        <w:right w:val="none" w:sz="0" w:space="0" w:color="auto"/>
      </w:divBdr>
    </w:div>
    <w:div w:id="1489402055">
      <w:bodyDiv w:val="1"/>
      <w:marLeft w:val="0"/>
      <w:marRight w:val="0"/>
      <w:marTop w:val="0"/>
      <w:marBottom w:val="0"/>
      <w:divBdr>
        <w:top w:val="none" w:sz="0" w:space="0" w:color="auto"/>
        <w:left w:val="none" w:sz="0" w:space="0" w:color="auto"/>
        <w:bottom w:val="none" w:sz="0" w:space="0" w:color="auto"/>
        <w:right w:val="none" w:sz="0" w:space="0" w:color="auto"/>
      </w:divBdr>
    </w:div>
    <w:div w:id="1513379136">
      <w:bodyDiv w:val="1"/>
      <w:marLeft w:val="0"/>
      <w:marRight w:val="0"/>
      <w:marTop w:val="0"/>
      <w:marBottom w:val="0"/>
      <w:divBdr>
        <w:top w:val="none" w:sz="0" w:space="0" w:color="auto"/>
        <w:left w:val="none" w:sz="0" w:space="0" w:color="auto"/>
        <w:bottom w:val="none" w:sz="0" w:space="0" w:color="auto"/>
        <w:right w:val="none" w:sz="0" w:space="0" w:color="auto"/>
      </w:divBdr>
    </w:div>
    <w:div w:id="1682589754">
      <w:bodyDiv w:val="1"/>
      <w:marLeft w:val="0"/>
      <w:marRight w:val="0"/>
      <w:marTop w:val="0"/>
      <w:marBottom w:val="0"/>
      <w:divBdr>
        <w:top w:val="none" w:sz="0" w:space="0" w:color="auto"/>
        <w:left w:val="none" w:sz="0" w:space="0" w:color="auto"/>
        <w:bottom w:val="none" w:sz="0" w:space="0" w:color="auto"/>
        <w:right w:val="none" w:sz="0" w:space="0" w:color="auto"/>
      </w:divBdr>
    </w:div>
    <w:div w:id="1687055364">
      <w:bodyDiv w:val="1"/>
      <w:marLeft w:val="0"/>
      <w:marRight w:val="0"/>
      <w:marTop w:val="0"/>
      <w:marBottom w:val="0"/>
      <w:divBdr>
        <w:top w:val="none" w:sz="0" w:space="0" w:color="auto"/>
        <w:left w:val="none" w:sz="0" w:space="0" w:color="auto"/>
        <w:bottom w:val="none" w:sz="0" w:space="0" w:color="auto"/>
        <w:right w:val="none" w:sz="0" w:space="0" w:color="auto"/>
      </w:divBdr>
    </w:div>
    <w:div w:id="1719668919">
      <w:bodyDiv w:val="1"/>
      <w:marLeft w:val="0"/>
      <w:marRight w:val="0"/>
      <w:marTop w:val="0"/>
      <w:marBottom w:val="0"/>
      <w:divBdr>
        <w:top w:val="none" w:sz="0" w:space="0" w:color="auto"/>
        <w:left w:val="none" w:sz="0" w:space="0" w:color="auto"/>
        <w:bottom w:val="none" w:sz="0" w:space="0" w:color="auto"/>
        <w:right w:val="none" w:sz="0" w:space="0" w:color="auto"/>
      </w:divBdr>
    </w:div>
    <w:div w:id="1822765626">
      <w:bodyDiv w:val="1"/>
      <w:marLeft w:val="0"/>
      <w:marRight w:val="0"/>
      <w:marTop w:val="0"/>
      <w:marBottom w:val="0"/>
      <w:divBdr>
        <w:top w:val="none" w:sz="0" w:space="0" w:color="auto"/>
        <w:left w:val="none" w:sz="0" w:space="0" w:color="auto"/>
        <w:bottom w:val="none" w:sz="0" w:space="0" w:color="auto"/>
        <w:right w:val="none" w:sz="0" w:space="0" w:color="auto"/>
      </w:divBdr>
    </w:div>
    <w:div w:id="1924953297">
      <w:bodyDiv w:val="1"/>
      <w:marLeft w:val="0"/>
      <w:marRight w:val="0"/>
      <w:marTop w:val="0"/>
      <w:marBottom w:val="0"/>
      <w:divBdr>
        <w:top w:val="none" w:sz="0" w:space="0" w:color="auto"/>
        <w:left w:val="none" w:sz="0" w:space="0" w:color="auto"/>
        <w:bottom w:val="none" w:sz="0" w:space="0" w:color="auto"/>
        <w:right w:val="none" w:sz="0" w:space="0" w:color="auto"/>
      </w:divBdr>
    </w:div>
    <w:div w:id="1971401512">
      <w:bodyDiv w:val="1"/>
      <w:marLeft w:val="0"/>
      <w:marRight w:val="0"/>
      <w:marTop w:val="0"/>
      <w:marBottom w:val="0"/>
      <w:divBdr>
        <w:top w:val="none" w:sz="0" w:space="0" w:color="auto"/>
        <w:left w:val="none" w:sz="0" w:space="0" w:color="auto"/>
        <w:bottom w:val="none" w:sz="0" w:space="0" w:color="auto"/>
        <w:right w:val="none" w:sz="0" w:space="0" w:color="auto"/>
      </w:divBdr>
    </w:div>
    <w:div w:id="2005551787">
      <w:bodyDiv w:val="1"/>
      <w:marLeft w:val="0"/>
      <w:marRight w:val="0"/>
      <w:marTop w:val="0"/>
      <w:marBottom w:val="0"/>
      <w:divBdr>
        <w:top w:val="none" w:sz="0" w:space="0" w:color="auto"/>
        <w:left w:val="none" w:sz="0" w:space="0" w:color="auto"/>
        <w:bottom w:val="none" w:sz="0" w:space="0" w:color="auto"/>
        <w:right w:val="none" w:sz="0" w:space="0" w:color="auto"/>
      </w:divBdr>
    </w:div>
    <w:div w:id="20178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uvienphapluat.vn/phap-luat/tim-van-ban.aspx?keyword=35/NQ-CP&amp;area=2&amp;type=0&amp;match=False&amp;vc=True&amp;lan=1"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5580-8E7F-5A48-B392-156A11AB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4107</Words>
  <Characters>23410</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27463</CharactersWithSpaces>
  <SharedDoc>false</SharedDoc>
  <HLinks>
    <vt:vector size="6" baseType="variant">
      <vt:variant>
        <vt:i4>720995</vt:i4>
      </vt:variant>
      <vt:variant>
        <vt:i4>0</vt:i4>
      </vt:variant>
      <vt:variant>
        <vt:i4>0</vt:i4>
      </vt:variant>
      <vt:variant>
        <vt:i4>5</vt:i4>
      </vt:variant>
      <vt:variant>
        <vt:lpwstr>mailto:tonghop@tayninh.gov.vn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HoangDuy</dc:creator>
  <cp:lastModifiedBy>Lê Quan Khải</cp:lastModifiedBy>
  <cp:revision>46</cp:revision>
  <cp:lastPrinted>2017-08-29T06:57:00Z</cp:lastPrinted>
  <dcterms:created xsi:type="dcterms:W3CDTF">2017-08-18T07:58:00Z</dcterms:created>
  <dcterms:modified xsi:type="dcterms:W3CDTF">2017-09-08T01:19:00Z</dcterms:modified>
</cp:coreProperties>
</file>